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06" w:type="dxa"/>
        <w:tblBorders>
          <w:bottom w:val="single" w:sz="24" w:space="0" w:color="A6A6A6"/>
        </w:tblBorders>
        <w:tblLook w:val="00A0" w:firstRow="1" w:lastRow="0" w:firstColumn="1" w:lastColumn="0" w:noHBand="0" w:noVBand="0"/>
      </w:tblPr>
      <w:tblGrid>
        <w:gridCol w:w="10772"/>
      </w:tblGrid>
      <w:tr w:rsidR="00707862" w:rsidRPr="00707862" w:rsidTr="00707862">
        <w:trPr>
          <w:trHeight w:val="1156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707862" w:rsidRPr="00707862" w:rsidRDefault="00707862" w:rsidP="002D32F5">
            <w:pPr>
              <w:spacing w:before="120" w:after="120" w:line="256" w:lineRule="auto"/>
              <w:jc w:val="center"/>
              <w:rPr>
                <w:rFonts w:ascii="Myriad Pro" w:hAnsi="Myriad Pro" w:cs="Myriad Pro"/>
                <w:b/>
                <w:bCs/>
                <w:color w:val="969696"/>
                <w:lang w:val="ru-RU" w:eastAsia="en-US"/>
              </w:rPr>
            </w:pPr>
            <w:r w:rsidRPr="00707862">
              <w:rPr>
                <w:rFonts w:ascii="Myriad Pro" w:hAnsi="Myriad Pro" w:cs="Myriad Pro"/>
                <w:b/>
                <w:bCs/>
                <w:noProof/>
                <w:color w:val="969696"/>
                <w:lang w:val="ru-RU"/>
              </w:rPr>
              <w:drawing>
                <wp:inline distT="0" distB="0" distL="0" distR="0" wp14:anchorId="25469B0B" wp14:editId="20B6CDF0">
                  <wp:extent cx="2314575" cy="361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862" w:rsidRPr="00707862" w:rsidRDefault="00707862" w:rsidP="002D32F5">
            <w:pPr>
              <w:spacing w:line="256" w:lineRule="auto"/>
              <w:jc w:val="center"/>
              <w:rPr>
                <w:rFonts w:ascii="Myriad Pro" w:hAnsi="Myriad Pro" w:cs="Myriad Pro"/>
                <w:b/>
                <w:bCs/>
                <w:color w:val="969696"/>
                <w:lang w:val="ru-RU" w:eastAsia="en-US"/>
              </w:rPr>
            </w:pPr>
            <w:r w:rsidRPr="00707862">
              <w:rPr>
                <w:rFonts w:ascii="Myriad Pro Cyr" w:hAnsi="Myriad Pro Cyr" w:cs="Myriad Pro Cyr"/>
                <w:b/>
                <w:bCs/>
                <w:smallCaps/>
                <w:color w:val="003366"/>
                <w:lang w:val="ru-RU" w:eastAsia="uk-UA"/>
              </w:rPr>
              <w:t>ПРЕСС-РЕЛИЗ</w:t>
            </w:r>
          </w:p>
        </w:tc>
      </w:tr>
    </w:tbl>
    <w:p w:rsidR="00707862" w:rsidRDefault="00707862" w:rsidP="00FD1FE9">
      <w:pPr>
        <w:ind w:firstLine="567"/>
        <w:jc w:val="center"/>
        <w:rPr>
          <w:rFonts w:ascii="Myriad Pro Cyr" w:hAnsi="Myriad Pro Cyr" w:cs="Myriad Pro Cyr"/>
          <w:b/>
          <w:bCs/>
          <w:color w:val="1F4E79"/>
          <w:lang w:val="ru-RU"/>
        </w:rPr>
      </w:pPr>
    </w:p>
    <w:p w:rsidR="00FD1FE9" w:rsidRPr="00707862" w:rsidRDefault="00FD1FE9" w:rsidP="00FD1FE9">
      <w:pPr>
        <w:ind w:firstLine="567"/>
        <w:jc w:val="center"/>
        <w:rPr>
          <w:rFonts w:ascii="Myriad Pro Cyr" w:hAnsi="Myriad Pro Cyr" w:cs="Myriad Pro Cyr"/>
          <w:b/>
          <w:bCs/>
          <w:color w:val="1F4E79"/>
          <w:lang w:val="ru-RU"/>
        </w:rPr>
      </w:pPr>
      <w:r w:rsidRPr="00707862">
        <w:rPr>
          <w:rFonts w:ascii="Myriad Pro Cyr" w:hAnsi="Myriad Pro Cyr" w:cs="Myriad Pro Cyr"/>
          <w:b/>
          <w:bCs/>
          <w:color w:val="1F4E79"/>
          <w:lang w:val="ru-RU"/>
        </w:rPr>
        <w:t>IBI-</w:t>
      </w:r>
      <w:proofErr w:type="spellStart"/>
      <w:r w:rsidRPr="00707862">
        <w:rPr>
          <w:rFonts w:ascii="Myriad Pro Cyr" w:hAnsi="Myriad Pro Cyr" w:cs="Myriad Pro Cyr"/>
          <w:b/>
          <w:bCs/>
          <w:color w:val="1F4E79"/>
          <w:lang w:val="ru-RU"/>
        </w:rPr>
        <w:t>Rating</w:t>
      </w:r>
      <w:proofErr w:type="spellEnd"/>
      <w:r w:rsidRPr="00707862">
        <w:rPr>
          <w:rFonts w:ascii="Myriad Pro Cyr" w:hAnsi="Myriad Pro Cyr" w:cs="Myriad Pro Cyr"/>
          <w:b/>
          <w:bCs/>
          <w:color w:val="1F4E79"/>
          <w:lang w:val="ru-RU"/>
        </w:rPr>
        <w:t>: Кредитный рейтинг города Сумы подтверждено на инвестиционном уровне</w:t>
      </w:r>
    </w:p>
    <w:p w:rsidR="00FD1FE9" w:rsidRPr="00707862" w:rsidRDefault="00FD1FE9" w:rsidP="00FD1FE9">
      <w:pPr>
        <w:spacing w:before="240" w:after="240"/>
        <w:ind w:firstLine="567"/>
        <w:jc w:val="both"/>
        <w:rPr>
          <w:rFonts w:ascii="Myriad Pro Cyr" w:hAnsi="Myriad Pro Cyr" w:cs="Myriad Pro Cyr"/>
          <w:i/>
          <w:iCs/>
          <w:lang w:val="ru-RU"/>
        </w:rPr>
      </w:pPr>
      <w:r w:rsidRPr="00707862">
        <w:rPr>
          <w:rFonts w:ascii="Myriad Pro Cyr" w:hAnsi="Myriad Pro Cyr" w:cs="Myriad Pro Cyr"/>
          <w:i/>
          <w:iCs/>
          <w:lang w:val="ru-RU"/>
        </w:rPr>
        <w:t>Национальное рейтинговое агентство ІВІ-</w:t>
      </w:r>
      <w:proofErr w:type="spellStart"/>
      <w:r w:rsidRPr="00707862">
        <w:rPr>
          <w:rFonts w:ascii="Myriad Pro Cyr" w:hAnsi="Myriad Pro Cyr" w:cs="Myriad Pro Cyr"/>
          <w:i/>
          <w:iCs/>
          <w:lang w:val="ru-RU"/>
        </w:rPr>
        <w:t>Rating</w:t>
      </w:r>
      <w:proofErr w:type="spellEnd"/>
      <w:r w:rsidRPr="00707862">
        <w:rPr>
          <w:rFonts w:ascii="Myriad Pro Cyr" w:hAnsi="Myriad Pro Cyr" w:cs="Myriad Pro Cyr"/>
          <w:i/>
          <w:iCs/>
          <w:lang w:val="ru-RU"/>
        </w:rPr>
        <w:t xml:space="preserve"> сообщает о подтверждении кредитного рейтинга г. Сумы на уровне </w:t>
      </w:r>
      <w:proofErr w:type="spellStart"/>
      <w:r w:rsidRPr="00707862">
        <w:rPr>
          <w:rFonts w:ascii="Myriad Pro Cyr" w:hAnsi="Myriad Pro Cyr" w:cs="Myriad Pro Cyr"/>
          <w:i/>
          <w:iCs/>
          <w:lang w:val="ru-RU"/>
        </w:rPr>
        <w:t>uaА</w:t>
      </w:r>
      <w:proofErr w:type="spellEnd"/>
      <w:r w:rsidRPr="00707862">
        <w:rPr>
          <w:rFonts w:ascii="Myriad Pro Cyr" w:hAnsi="Myriad Pro Cyr" w:cs="Myriad Pro Cyr"/>
          <w:i/>
          <w:iCs/>
          <w:lang w:val="ru-RU"/>
        </w:rPr>
        <w:t xml:space="preserve">- с прогнозом «стабильный» и рейтинга инвестиционной привлекательности на уровне </w:t>
      </w:r>
      <w:proofErr w:type="spellStart"/>
      <w:r w:rsidRPr="00707862">
        <w:rPr>
          <w:rFonts w:ascii="Myriad Pro Cyr" w:hAnsi="Myriad Pro Cyr" w:cs="Myriad Pro Cyr"/>
          <w:i/>
          <w:iCs/>
          <w:lang w:val="ru-RU"/>
        </w:rPr>
        <w:t>invА</w:t>
      </w:r>
      <w:proofErr w:type="spellEnd"/>
      <w:r w:rsidRPr="00707862">
        <w:rPr>
          <w:rFonts w:ascii="Myriad Pro Cyr" w:hAnsi="Myriad Pro Cyr" w:cs="Myriad Pro Cyr"/>
          <w:i/>
          <w:iCs/>
          <w:lang w:val="ru-RU"/>
        </w:rPr>
        <w:t>-.</w:t>
      </w:r>
    </w:p>
    <w:p w:rsidR="00FD1FE9" w:rsidRPr="009300ED" w:rsidRDefault="00FD1FE9" w:rsidP="00FD1FE9">
      <w:pPr>
        <w:spacing w:before="120"/>
        <w:ind w:firstLine="567"/>
        <w:jc w:val="both"/>
        <w:rPr>
          <w:rFonts w:ascii="Myriad Pro Cyr" w:hAnsi="Myriad Pro Cyr" w:cs="Myriad Pro Cyr"/>
          <w:bCs/>
          <w:sz w:val="22"/>
          <w:szCs w:val="22"/>
          <w:lang w:val="ru-RU"/>
        </w:rPr>
      </w:pPr>
      <w:r w:rsidRPr="009300ED">
        <w:rPr>
          <w:rFonts w:ascii="Myriad Pro Cyr" w:hAnsi="Myriad Pro Cyr" w:cs="Myriad Pro Cyr"/>
          <w:b/>
          <w:bCs/>
          <w:sz w:val="22"/>
          <w:szCs w:val="22"/>
          <w:lang w:val="ru-RU"/>
        </w:rPr>
        <w:t>Такие уровни рейтингов отображают</w:t>
      </w:r>
      <w:r w:rsidRPr="009300ED">
        <w:rPr>
          <w:rFonts w:ascii="Myriad Pro Cyr" w:hAnsi="Myriad Pro Cyr" w:cs="Myriad Pro Cyr"/>
          <w:bCs/>
          <w:sz w:val="22"/>
          <w:szCs w:val="22"/>
          <w:lang w:val="ru-RU"/>
        </w:rPr>
        <w:t xml:space="preserve"> высокую инвестиционную привлекательность и способность города рассчитываться по своим обязательствам. «Стабильный» прогноз, с наиболее высокой долей вероятности, предполагает неизменность рейтинга на горизонте 12 месяцев.</w:t>
      </w:r>
    </w:p>
    <w:p w:rsidR="00FD1FE9" w:rsidRPr="009300ED" w:rsidRDefault="00FD1FE9" w:rsidP="00FD1FE9">
      <w:pPr>
        <w:spacing w:before="120"/>
        <w:ind w:firstLine="567"/>
        <w:jc w:val="both"/>
        <w:rPr>
          <w:rFonts w:ascii="Myriad Pro Cyr" w:hAnsi="Myriad Pro Cyr" w:cs="Myriad Pro Cyr"/>
          <w:sz w:val="22"/>
          <w:szCs w:val="22"/>
          <w:lang w:val="ru-RU"/>
        </w:rPr>
      </w:pPr>
      <w:r w:rsidRPr="009300ED">
        <w:rPr>
          <w:rFonts w:ascii="Myriad Pro Cyr" w:hAnsi="Myriad Pro Cyr" w:cs="Myriad Pro Cyr"/>
          <w:b/>
          <w:bCs/>
          <w:sz w:val="22"/>
          <w:szCs w:val="22"/>
          <w:lang w:val="ru-RU"/>
        </w:rPr>
        <w:t>Подтверждение рейтингов обусловлено</w:t>
      </w:r>
      <w:r w:rsidRPr="009300ED">
        <w:rPr>
          <w:rFonts w:ascii="Myriad Pro Cyr" w:hAnsi="Myriad Pro Cyr" w:cs="Myriad Pro Cyr"/>
          <w:sz w:val="22"/>
          <w:szCs w:val="22"/>
          <w:lang w:val="ru-RU"/>
        </w:rPr>
        <w:t xml:space="preserve"> сохранением положительной динамики ключевых показателей социально-экономического развития и бюджета, развитием обслуживающей, коммунальной, социальной и образовательной инфраструктуры. Влияние негативных факторов на финансовую состоятельность города остается умеренным, несмотря на финансовые трудности отдельных значимых для экономики Сум предприятий, сохранение сложной экономической ситуации в стране и продолжение военного конфликта на востоке Украины.</w:t>
      </w:r>
    </w:p>
    <w:p w:rsidR="00FD1FE9" w:rsidRPr="009300ED" w:rsidRDefault="00FD1FE9" w:rsidP="00FD1FE9">
      <w:pPr>
        <w:spacing w:before="120"/>
        <w:ind w:firstLine="567"/>
        <w:jc w:val="both"/>
        <w:rPr>
          <w:rFonts w:ascii="Myriad Pro Cyr" w:hAnsi="Myriad Pro Cyr" w:cs="Myriad Pro Cyr"/>
          <w:sz w:val="22"/>
          <w:szCs w:val="22"/>
          <w:lang w:val="ru-RU"/>
        </w:rPr>
      </w:pPr>
      <w:r w:rsidRPr="009300ED">
        <w:rPr>
          <w:rFonts w:ascii="Myriad Pro Cyr" w:hAnsi="Myriad Pro Cyr" w:cs="Myriad Pro Cyr"/>
          <w:b/>
          <w:sz w:val="22"/>
          <w:szCs w:val="22"/>
          <w:lang w:val="ru-RU"/>
        </w:rPr>
        <w:t>Уровни рейтингов поддерживаются</w:t>
      </w:r>
      <w:r w:rsidRPr="009300ED">
        <w:rPr>
          <w:rFonts w:ascii="Myriad Pro Cyr" w:hAnsi="Myriad Pro Cyr" w:cs="Myriad Pro Cyr"/>
          <w:sz w:val="22"/>
          <w:szCs w:val="22"/>
          <w:lang w:val="ru-RU"/>
        </w:rPr>
        <w:t xml:space="preserve"> значением города, как регионального центра, низкой прямой и консолидированной долговой нагрузкой на доходную часть бюджета, продолжающимся ростом объемов поступлений в местный бюджет почти по всем основным статьям, а также высоким уровнем бюджетной обеспеченности. Вместе с тем, у города есть значительная потребность в привлечении дополнительного финансирования, в том числе на восстановление объектов городской инфраструктуры и жилищно-коммунального хозяйства.</w:t>
      </w:r>
    </w:p>
    <w:p w:rsidR="00FD1FE9" w:rsidRPr="009300ED" w:rsidRDefault="00FD1FE9" w:rsidP="00FD1FE9">
      <w:pPr>
        <w:tabs>
          <w:tab w:val="left" w:pos="851"/>
        </w:tabs>
        <w:spacing w:before="120"/>
        <w:ind w:left="567"/>
        <w:jc w:val="both"/>
        <w:rPr>
          <w:rFonts w:ascii="Myriad Pro" w:hAnsi="Myriad Pro" w:cs="Myriad Pro"/>
          <w:b/>
          <w:bCs/>
          <w:sz w:val="22"/>
          <w:szCs w:val="22"/>
          <w:lang w:val="ru-RU"/>
        </w:rPr>
      </w:pPr>
      <w:r w:rsidRPr="009300ED">
        <w:rPr>
          <w:rFonts w:ascii="Myriad Pro Cyr" w:hAnsi="Myriad Pro Cyr" w:cs="Myriad Pro Cyr"/>
          <w:b/>
          <w:bCs/>
          <w:sz w:val="22"/>
          <w:szCs w:val="22"/>
          <w:lang w:val="ru-RU"/>
        </w:rPr>
        <w:t>7 ключевых показателей города Сумы:</w:t>
      </w:r>
    </w:p>
    <w:p w:rsidR="00FD1FE9" w:rsidRPr="009300ED" w:rsidRDefault="00FD1FE9" w:rsidP="00FD1FE9">
      <w:pPr>
        <w:pStyle w:val="a3"/>
        <w:numPr>
          <w:ilvl w:val="0"/>
          <w:numId w:val="1"/>
        </w:numPr>
        <w:tabs>
          <w:tab w:val="left" w:pos="851"/>
        </w:tabs>
        <w:spacing w:before="120" w:after="120"/>
        <w:ind w:left="567" w:firstLine="0"/>
        <w:jc w:val="both"/>
        <w:rPr>
          <w:rFonts w:ascii="Myriad Pro Cyr" w:hAnsi="Myriad Pro Cyr" w:cs="Myriad Pro Cyr"/>
          <w:sz w:val="22"/>
          <w:szCs w:val="22"/>
          <w:lang w:val="ru-RU"/>
        </w:rPr>
      </w:pPr>
      <w:r w:rsidRPr="009300ED">
        <w:rPr>
          <w:rFonts w:ascii="Myriad Pro Cyr" w:hAnsi="Myriad Pro Cyr" w:cs="Myriad Pro Cyr"/>
          <w:sz w:val="22"/>
          <w:szCs w:val="22"/>
          <w:lang w:val="ru-RU"/>
        </w:rPr>
        <w:t>Поступления в городской бюджет в 2017 году против 2016 увеличились на 22,0% до 2,87 млрд грн., из них наибольшие темпы роста продемонстрировали собственные доходы города - на 28,4% до 1,46 млрд грн.</w:t>
      </w:r>
    </w:p>
    <w:p w:rsidR="00FD1FE9" w:rsidRPr="009300ED" w:rsidRDefault="00FD1FE9" w:rsidP="00FD1FE9">
      <w:pPr>
        <w:pStyle w:val="a3"/>
        <w:numPr>
          <w:ilvl w:val="0"/>
          <w:numId w:val="1"/>
        </w:numPr>
        <w:tabs>
          <w:tab w:val="left" w:pos="851"/>
        </w:tabs>
        <w:spacing w:before="120" w:after="120"/>
        <w:ind w:left="567" w:firstLine="0"/>
        <w:jc w:val="both"/>
        <w:rPr>
          <w:rFonts w:ascii="Myriad Pro Cyr" w:hAnsi="Myriad Pro Cyr" w:cs="Myriad Pro Cyr"/>
          <w:sz w:val="22"/>
          <w:szCs w:val="22"/>
          <w:lang w:val="ru-RU"/>
        </w:rPr>
      </w:pPr>
      <w:r w:rsidRPr="009300ED">
        <w:rPr>
          <w:rFonts w:ascii="Myriad Pro Cyr" w:hAnsi="Myriad Pro Cyr" w:cs="Myriad Pro Cyr"/>
          <w:sz w:val="22"/>
          <w:szCs w:val="22"/>
          <w:lang w:val="ru-RU"/>
        </w:rPr>
        <w:t>Уровень бюджетной обеспеченности продолжал соответствовать среднему значению по стране и в 2017 году составил 5,4 тыс. грн., что на 29% больше значения 2016 года.</w:t>
      </w:r>
    </w:p>
    <w:p w:rsidR="00FD1FE9" w:rsidRPr="009300ED" w:rsidRDefault="00FD1FE9" w:rsidP="00FD1FE9">
      <w:pPr>
        <w:pStyle w:val="a3"/>
        <w:numPr>
          <w:ilvl w:val="0"/>
          <w:numId w:val="1"/>
        </w:numPr>
        <w:tabs>
          <w:tab w:val="left" w:pos="851"/>
        </w:tabs>
        <w:spacing w:before="120" w:after="120"/>
        <w:ind w:left="567" w:firstLine="0"/>
        <w:jc w:val="both"/>
        <w:rPr>
          <w:rFonts w:ascii="Myriad Pro Cyr" w:hAnsi="Myriad Pro Cyr" w:cs="Myriad Pro Cyr"/>
          <w:sz w:val="22"/>
          <w:szCs w:val="22"/>
          <w:lang w:val="ru-RU"/>
        </w:rPr>
      </w:pPr>
      <w:r w:rsidRPr="009300ED">
        <w:rPr>
          <w:rFonts w:ascii="Myriad Pro Cyr" w:hAnsi="Myriad Pro Cyr" w:cs="Myriad Pro Cyr"/>
          <w:sz w:val="22"/>
          <w:szCs w:val="22"/>
          <w:lang w:val="ru-RU"/>
        </w:rPr>
        <w:t>Как и в предыдущие годы городской бюджет является бюджетом-донором, поскольку из него перечислено в государственный бюджет реверсную дотацию в сумме 67,2 млн грн., что на 19,1% больше чем в 2016 году. Объем трансфертов из государственного бюджета составляет 49,1% в общем объеме доходной части городского бюджета и направляется на финансирование расходов социальной защиты, образовательной и медицинской сфер.</w:t>
      </w:r>
    </w:p>
    <w:p w:rsidR="00FD1FE9" w:rsidRPr="009300ED" w:rsidRDefault="00FD1FE9" w:rsidP="00FD1FE9">
      <w:pPr>
        <w:pStyle w:val="a3"/>
        <w:numPr>
          <w:ilvl w:val="0"/>
          <w:numId w:val="1"/>
        </w:numPr>
        <w:tabs>
          <w:tab w:val="left" w:pos="851"/>
        </w:tabs>
        <w:spacing w:before="120" w:after="120"/>
        <w:ind w:left="567" w:firstLine="0"/>
        <w:jc w:val="both"/>
        <w:rPr>
          <w:rFonts w:ascii="Myriad Pro Cyr" w:hAnsi="Myriad Pro Cyr" w:cs="Myriad Pro Cyr"/>
          <w:sz w:val="22"/>
          <w:szCs w:val="22"/>
          <w:lang w:val="ru-RU"/>
        </w:rPr>
      </w:pPr>
      <w:r w:rsidRPr="009300ED">
        <w:rPr>
          <w:rFonts w:ascii="Myriad Pro Cyr" w:hAnsi="Myriad Pro Cyr" w:cs="Myriad Pro Cyr"/>
          <w:sz w:val="22"/>
          <w:szCs w:val="22"/>
          <w:lang w:val="ru-RU"/>
        </w:rPr>
        <w:t xml:space="preserve">Городской бюджет (с изменениями) выполнен с дефицитом в сумме 166,97 млн грн., который был покрыт за счет остатков средств бюджета по состоянию на 01.01.2017 года. На расходы развития (капитальные расходы) направлено из городского бюджета средства в сумме 616,41 млн грн., что в полтора раза больше чем в предыдущем бюджетном периоде. </w:t>
      </w:r>
    </w:p>
    <w:p w:rsidR="00FD1FE9" w:rsidRPr="009300ED" w:rsidRDefault="00FD1FE9" w:rsidP="00FD1FE9">
      <w:pPr>
        <w:pStyle w:val="a3"/>
        <w:numPr>
          <w:ilvl w:val="0"/>
          <w:numId w:val="1"/>
        </w:numPr>
        <w:tabs>
          <w:tab w:val="left" w:pos="851"/>
        </w:tabs>
        <w:spacing w:before="120" w:after="120"/>
        <w:ind w:left="567" w:firstLine="0"/>
        <w:jc w:val="both"/>
        <w:rPr>
          <w:rFonts w:ascii="Myriad Pro Cyr" w:hAnsi="Myriad Pro Cyr" w:cs="Myriad Pro Cyr"/>
          <w:sz w:val="22"/>
          <w:szCs w:val="22"/>
          <w:lang w:val="ru-RU"/>
        </w:rPr>
      </w:pPr>
      <w:r w:rsidRPr="009300ED">
        <w:rPr>
          <w:rFonts w:ascii="Myriad Pro Cyr" w:hAnsi="Myriad Pro Cyr" w:cs="Myriad Pro Cyr"/>
          <w:sz w:val="22"/>
          <w:szCs w:val="22"/>
          <w:lang w:val="ru-RU"/>
        </w:rPr>
        <w:t>Объем реализации промышленной продукции в 2017 году против 2016 вырос на 14% до 19,</w:t>
      </w:r>
      <w:r>
        <w:rPr>
          <w:rFonts w:ascii="Myriad Pro Cyr" w:hAnsi="Myriad Pro Cyr" w:cs="Myriad Pro Cyr"/>
          <w:sz w:val="22"/>
          <w:szCs w:val="22"/>
          <w:lang w:val="ru-RU"/>
        </w:rPr>
        <w:t>8 </w:t>
      </w:r>
      <w:r w:rsidRPr="009300ED">
        <w:rPr>
          <w:rFonts w:ascii="Myriad Pro Cyr" w:hAnsi="Myriad Pro Cyr" w:cs="Myriad Pro Cyr"/>
          <w:sz w:val="22"/>
          <w:szCs w:val="22"/>
          <w:lang w:val="ru-RU"/>
        </w:rPr>
        <w:t>млрд гр</w:t>
      </w:r>
      <w:bookmarkStart w:id="0" w:name="_GoBack"/>
      <w:bookmarkEnd w:id="0"/>
      <w:r w:rsidRPr="009300ED">
        <w:rPr>
          <w:rFonts w:ascii="Myriad Pro Cyr" w:hAnsi="Myriad Pro Cyr" w:cs="Myriad Pro Cyr"/>
          <w:sz w:val="22"/>
          <w:szCs w:val="22"/>
          <w:lang w:val="ru-RU"/>
        </w:rPr>
        <w:t xml:space="preserve">н. </w:t>
      </w:r>
    </w:p>
    <w:p w:rsidR="00FD1FE9" w:rsidRPr="009300ED" w:rsidRDefault="00FD1FE9" w:rsidP="00FD1FE9">
      <w:pPr>
        <w:pStyle w:val="a3"/>
        <w:numPr>
          <w:ilvl w:val="0"/>
          <w:numId w:val="1"/>
        </w:numPr>
        <w:tabs>
          <w:tab w:val="left" w:pos="851"/>
        </w:tabs>
        <w:spacing w:before="120" w:after="120"/>
        <w:ind w:left="567" w:firstLine="0"/>
        <w:jc w:val="both"/>
        <w:rPr>
          <w:rFonts w:ascii="Myriad Pro Cyr" w:hAnsi="Myriad Pro Cyr" w:cs="Myriad Pro Cyr"/>
          <w:sz w:val="22"/>
          <w:szCs w:val="22"/>
          <w:lang w:val="ru-RU"/>
        </w:rPr>
      </w:pPr>
      <w:r w:rsidRPr="009300ED">
        <w:rPr>
          <w:rFonts w:ascii="Myriad Pro Cyr" w:hAnsi="Myriad Pro Cyr" w:cs="Myriad Pro Cyr"/>
          <w:sz w:val="22"/>
          <w:szCs w:val="22"/>
          <w:lang w:val="ru-RU"/>
        </w:rPr>
        <w:t>Объем освоенных капитальных инвестиций составил 2,8 млрд грн., что на 36,7% больше показателя 2016 года.</w:t>
      </w:r>
    </w:p>
    <w:p w:rsidR="00FD1FE9" w:rsidRPr="009300ED" w:rsidRDefault="00FD1FE9" w:rsidP="00FD1FE9">
      <w:pPr>
        <w:pStyle w:val="a3"/>
        <w:numPr>
          <w:ilvl w:val="0"/>
          <w:numId w:val="1"/>
        </w:numPr>
        <w:tabs>
          <w:tab w:val="left" w:pos="851"/>
        </w:tabs>
        <w:spacing w:before="120" w:after="120"/>
        <w:ind w:left="567" w:firstLine="0"/>
        <w:jc w:val="both"/>
        <w:rPr>
          <w:rFonts w:ascii="Myriad Pro Cyr" w:hAnsi="Myriad Pro Cyr" w:cs="Myriad Pro Cyr"/>
          <w:sz w:val="22"/>
          <w:szCs w:val="22"/>
          <w:lang w:val="ru-RU"/>
        </w:rPr>
      </w:pPr>
      <w:r w:rsidRPr="009300ED">
        <w:rPr>
          <w:rFonts w:ascii="Myriad Pro Cyr" w:hAnsi="Myriad Pro Cyr" w:cs="Myriad Pro Cyr"/>
          <w:sz w:val="22"/>
          <w:szCs w:val="22"/>
          <w:lang w:val="ru-RU"/>
        </w:rPr>
        <w:t>Розничный товарооборот в 2017 году вырос на 6,6% до 5,3 млрд грн.</w:t>
      </w:r>
    </w:p>
    <w:p w:rsidR="00FD1FE9" w:rsidRPr="009300ED" w:rsidRDefault="00FD1FE9" w:rsidP="00FD1FE9">
      <w:pPr>
        <w:pStyle w:val="a3"/>
        <w:spacing w:before="120" w:after="120"/>
        <w:ind w:left="0" w:firstLine="567"/>
        <w:jc w:val="both"/>
        <w:rPr>
          <w:rFonts w:ascii="Myriad Pro Cyr" w:hAnsi="Myriad Pro Cyr" w:cs="Myriad Pro Cyr"/>
          <w:sz w:val="22"/>
          <w:szCs w:val="22"/>
          <w:lang w:val="ru-RU"/>
        </w:rPr>
      </w:pPr>
      <w:r w:rsidRPr="009300ED">
        <w:rPr>
          <w:rFonts w:ascii="Myriad Pro Cyr" w:hAnsi="Myriad Pro Cyr" w:cs="Myriad Pro Cyr"/>
          <w:sz w:val="22"/>
          <w:szCs w:val="22"/>
          <w:lang w:val="ru-RU"/>
        </w:rPr>
        <w:t xml:space="preserve"> Для проведения аналитического исследования были использованы материалы, полученные от города Сумы, в том числе: показатели социально-экономического развития, статистические данные, казначейская отчетность, программные материалы, другая необходимая внутренняя информация, а также информация из открытых источников, которую Рейтинговое агентство считает достоверной.</w:t>
      </w:r>
    </w:p>
    <w:p w:rsidR="00FD1FE9" w:rsidRPr="009300ED" w:rsidRDefault="00FD1FE9" w:rsidP="00FD1FE9">
      <w:pPr>
        <w:shd w:val="clear" w:color="auto" w:fill="FFFFFF"/>
        <w:ind w:firstLine="567"/>
        <w:jc w:val="both"/>
        <w:textAlignment w:val="baseline"/>
        <w:rPr>
          <w:rFonts w:ascii="Myriad Pro Cyr" w:hAnsi="Myriad Pro Cyr" w:cs="Myriad Pro Cyr"/>
          <w:b/>
          <w:bCs/>
          <w:sz w:val="22"/>
          <w:szCs w:val="22"/>
          <w:lang w:val="ru-RU"/>
        </w:rPr>
      </w:pPr>
      <w:r w:rsidRPr="009300ED">
        <w:rPr>
          <w:rFonts w:ascii="Myriad Pro Cyr" w:hAnsi="Myriad Pro Cyr" w:cs="Myriad Pro Cyr"/>
          <w:b/>
          <w:bCs/>
          <w:sz w:val="22"/>
          <w:szCs w:val="22"/>
          <w:lang w:val="ru-RU"/>
        </w:rPr>
        <w:t>Муниципальный департамент</w:t>
      </w:r>
    </w:p>
    <w:p w:rsidR="00FD1FE9" w:rsidRPr="009300ED" w:rsidRDefault="00FD1FE9" w:rsidP="00FD1FE9">
      <w:pPr>
        <w:shd w:val="clear" w:color="auto" w:fill="FFFFFF"/>
        <w:ind w:firstLine="567"/>
        <w:jc w:val="both"/>
        <w:textAlignment w:val="baseline"/>
        <w:rPr>
          <w:rFonts w:ascii="Myriad Pro Cyr" w:hAnsi="Myriad Pro Cyr" w:cs="Myriad Pro Cyr"/>
          <w:sz w:val="22"/>
          <w:szCs w:val="22"/>
          <w:lang w:val="ru-RU"/>
        </w:rPr>
      </w:pPr>
      <w:r w:rsidRPr="009300ED">
        <w:rPr>
          <w:rFonts w:ascii="Myriad Pro Cyr" w:hAnsi="Myriad Pro Cyr" w:cs="Myriad Pro Cyr"/>
          <w:sz w:val="22"/>
          <w:szCs w:val="22"/>
          <w:lang w:val="ru-RU"/>
        </w:rPr>
        <w:t xml:space="preserve">За дополнительной информацией обращайтесь: </w:t>
      </w:r>
    </w:p>
    <w:p w:rsidR="00FD1FE9" w:rsidRPr="009E44CB" w:rsidRDefault="003D24EB" w:rsidP="00FD1FE9">
      <w:pPr>
        <w:shd w:val="clear" w:color="auto" w:fill="FFFFFF"/>
        <w:ind w:firstLine="567"/>
        <w:jc w:val="both"/>
        <w:textAlignment w:val="baseline"/>
        <w:rPr>
          <w:rFonts w:ascii="Myriad Pro Cyr" w:hAnsi="Myriad Pro Cyr" w:cs="Myriad Pro Cyr"/>
          <w:sz w:val="22"/>
          <w:szCs w:val="22"/>
          <w:lang w:val="en-US"/>
        </w:rPr>
      </w:pPr>
      <w:hyperlink r:id="rId6" w:history="1">
        <w:r w:rsidR="00FD1FE9" w:rsidRPr="009300ED">
          <w:rPr>
            <w:rFonts w:ascii="Myriad Pro Cyr" w:hAnsi="Myriad Pro Cyr" w:cs="Myriad Pro Cyr"/>
            <w:sz w:val="22"/>
            <w:szCs w:val="22"/>
            <w:lang w:val="ru-RU"/>
          </w:rPr>
          <w:t>Пресс</w:t>
        </w:r>
        <w:r w:rsidR="00FD1FE9" w:rsidRPr="009E44CB">
          <w:rPr>
            <w:rFonts w:ascii="Myriad Pro Cyr" w:hAnsi="Myriad Pro Cyr" w:cs="Myriad Pro Cyr"/>
            <w:sz w:val="22"/>
            <w:szCs w:val="22"/>
            <w:lang w:val="en-US"/>
          </w:rPr>
          <w:t>-</w:t>
        </w:r>
        <w:r w:rsidR="00FD1FE9" w:rsidRPr="009300ED">
          <w:rPr>
            <w:rFonts w:ascii="Myriad Pro Cyr" w:hAnsi="Myriad Pro Cyr" w:cs="Myriad Pro Cyr"/>
            <w:sz w:val="22"/>
            <w:szCs w:val="22"/>
            <w:lang w:val="ru-RU"/>
          </w:rPr>
          <w:t>служба</w:t>
        </w:r>
        <w:r w:rsidR="00FD1FE9" w:rsidRPr="009E44CB">
          <w:rPr>
            <w:rFonts w:ascii="Myriad Pro Cyr" w:hAnsi="Myriad Pro Cyr" w:cs="Myriad Pro Cyr"/>
            <w:sz w:val="22"/>
            <w:szCs w:val="22"/>
            <w:lang w:val="en-US"/>
          </w:rPr>
          <w:t xml:space="preserve"> IBI-Rating</w:t>
        </w:r>
      </w:hyperlink>
    </w:p>
    <w:p w:rsidR="00FD1FE9" w:rsidRPr="009E44CB" w:rsidRDefault="00FD1FE9" w:rsidP="00FD1FE9">
      <w:pPr>
        <w:shd w:val="clear" w:color="auto" w:fill="FFFFFF"/>
        <w:ind w:firstLine="567"/>
        <w:jc w:val="both"/>
        <w:textAlignment w:val="baseline"/>
        <w:rPr>
          <w:rFonts w:ascii="Myriad Pro Cyr" w:hAnsi="Myriad Pro Cyr" w:cs="Myriad Pro Cyr"/>
          <w:sz w:val="22"/>
          <w:szCs w:val="22"/>
          <w:lang w:val="en-US"/>
        </w:rPr>
      </w:pPr>
      <w:r w:rsidRPr="009E44CB">
        <w:rPr>
          <w:rFonts w:ascii="Myriad Pro Cyr" w:hAnsi="Myriad Pro Cyr" w:cs="Myriad Pro Cyr"/>
          <w:sz w:val="22"/>
          <w:szCs w:val="22"/>
          <w:lang w:val="en-US"/>
        </w:rPr>
        <w:t>(044) 362-90-84</w:t>
      </w:r>
    </w:p>
    <w:p w:rsidR="00FD1FE9" w:rsidRPr="009E44CB" w:rsidRDefault="00FD1FE9" w:rsidP="00FD1FE9">
      <w:pPr>
        <w:shd w:val="clear" w:color="auto" w:fill="FFFFFF"/>
        <w:ind w:firstLine="567"/>
        <w:jc w:val="both"/>
        <w:textAlignment w:val="baseline"/>
        <w:rPr>
          <w:rFonts w:ascii="Myriad Pro Cyr" w:hAnsi="Myriad Pro Cyr" w:cs="Myriad Pro Cyr"/>
          <w:sz w:val="22"/>
          <w:szCs w:val="22"/>
          <w:lang w:val="en-US"/>
        </w:rPr>
      </w:pPr>
      <w:r w:rsidRPr="009E44CB">
        <w:rPr>
          <w:rFonts w:ascii="Myriad Pro Cyr" w:hAnsi="Myriad Pro Cyr" w:cs="Myriad Pro Cyr"/>
          <w:sz w:val="22"/>
          <w:szCs w:val="22"/>
          <w:lang w:val="en-US"/>
        </w:rPr>
        <w:t>press(at)ibi.com.ua</w:t>
      </w:r>
    </w:p>
    <w:p w:rsidR="007100A4" w:rsidRPr="00FD1FE9" w:rsidRDefault="007100A4">
      <w:pPr>
        <w:rPr>
          <w:lang w:val="en-US"/>
        </w:rPr>
      </w:pPr>
    </w:p>
    <w:sectPr w:rsidR="007100A4" w:rsidRPr="00FD1FE9" w:rsidSect="00FD1FE9">
      <w:pgSz w:w="11906" w:h="16838"/>
      <w:pgMar w:top="284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748"/>
    <w:multiLevelType w:val="hybridMultilevel"/>
    <w:tmpl w:val="C78A81E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B1"/>
    <w:rsid w:val="003140B1"/>
    <w:rsid w:val="003D24EB"/>
    <w:rsid w:val="00707862"/>
    <w:rsid w:val="007100A4"/>
    <w:rsid w:val="00FD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9548"/>
  <w15:chartTrackingRefBased/>
  <w15:docId w15:val="{FF44F24A-DFE5-4609-985A-D0D882E9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IBI-Rating"/>
    <w:qFormat/>
    <w:rsid w:val="00FD1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1F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i.com.ua/RU/news/informaciya-dlya-zm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2018-07-08T10:51:00Z</dcterms:created>
  <dcterms:modified xsi:type="dcterms:W3CDTF">2018-07-09T03:55:00Z</dcterms:modified>
</cp:coreProperties>
</file>