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9AE71B" w14:textId="77777777" w:rsidR="00BC5A21" w:rsidRPr="00F92EDB" w:rsidRDefault="00F94282" w:rsidP="00F94282">
      <w:pPr>
        <w:widowControl w:val="0"/>
        <w:tabs>
          <w:tab w:val="left" w:pos="1080"/>
        </w:tabs>
        <w:ind w:firstLine="720"/>
        <w:jc w:val="center"/>
        <w:rPr>
          <w:b/>
          <w:bCs/>
          <w:sz w:val="28"/>
          <w:szCs w:val="28"/>
          <w:lang w:val="uk-UA"/>
        </w:rPr>
      </w:pPr>
      <w:r w:rsidRPr="00F92EDB">
        <w:rPr>
          <w:b/>
          <w:bCs/>
          <w:sz w:val="28"/>
          <w:szCs w:val="28"/>
          <w:lang w:val="uk-UA"/>
        </w:rPr>
        <w:t>ІНФОРМАЦІЯ</w:t>
      </w:r>
    </w:p>
    <w:p w14:paraId="4BA0D36B" w14:textId="77777777" w:rsidR="00F94282" w:rsidRPr="00F92EDB" w:rsidRDefault="00F94282" w:rsidP="00F94282">
      <w:pPr>
        <w:widowControl w:val="0"/>
        <w:tabs>
          <w:tab w:val="left" w:pos="1080"/>
        </w:tabs>
        <w:ind w:firstLine="720"/>
        <w:jc w:val="center"/>
        <w:rPr>
          <w:b/>
          <w:bCs/>
          <w:sz w:val="28"/>
          <w:szCs w:val="28"/>
          <w:lang w:val="uk-UA"/>
        </w:rPr>
      </w:pPr>
      <w:r w:rsidRPr="00F92EDB">
        <w:rPr>
          <w:b/>
          <w:bCs/>
          <w:sz w:val="28"/>
          <w:szCs w:val="28"/>
          <w:lang w:val="uk-UA"/>
        </w:rPr>
        <w:t xml:space="preserve">про виконання бюджету Сумської </w:t>
      </w:r>
      <w:r w:rsidR="009162FE" w:rsidRPr="00F92EDB">
        <w:rPr>
          <w:b/>
          <w:bCs/>
          <w:sz w:val="28"/>
          <w:szCs w:val="28"/>
          <w:lang w:val="uk-UA"/>
        </w:rPr>
        <w:t xml:space="preserve">міської </w:t>
      </w:r>
    </w:p>
    <w:p w14:paraId="73DB9D30" w14:textId="5D8592F3" w:rsidR="00D43B51" w:rsidRDefault="00F94282" w:rsidP="00F94282">
      <w:pPr>
        <w:widowControl w:val="0"/>
        <w:tabs>
          <w:tab w:val="left" w:pos="1080"/>
        </w:tabs>
        <w:ind w:firstLine="720"/>
        <w:jc w:val="center"/>
        <w:rPr>
          <w:b/>
          <w:bCs/>
          <w:sz w:val="28"/>
          <w:szCs w:val="28"/>
          <w:lang w:val="uk-UA"/>
        </w:rPr>
      </w:pPr>
      <w:r w:rsidRPr="00F92EDB">
        <w:rPr>
          <w:b/>
          <w:bCs/>
          <w:sz w:val="28"/>
          <w:szCs w:val="28"/>
          <w:lang w:val="uk-UA"/>
        </w:rPr>
        <w:t xml:space="preserve">територіальної громади </w:t>
      </w:r>
      <w:r w:rsidR="00D43B51" w:rsidRPr="00F92EDB">
        <w:rPr>
          <w:b/>
          <w:bCs/>
          <w:sz w:val="28"/>
          <w:szCs w:val="28"/>
          <w:lang w:val="uk-UA"/>
        </w:rPr>
        <w:t>за</w:t>
      </w:r>
      <w:r w:rsidR="00DB71AC" w:rsidRPr="00F92EDB">
        <w:rPr>
          <w:b/>
          <w:bCs/>
          <w:sz w:val="28"/>
          <w:szCs w:val="28"/>
          <w:lang w:val="uk-UA"/>
        </w:rPr>
        <w:t xml:space="preserve"> </w:t>
      </w:r>
      <w:r w:rsidR="00E1376C">
        <w:rPr>
          <w:b/>
          <w:bCs/>
          <w:sz w:val="28"/>
          <w:szCs w:val="28"/>
          <w:lang w:val="uk-UA"/>
        </w:rPr>
        <w:t xml:space="preserve">І квартал </w:t>
      </w:r>
      <w:r w:rsidR="00D43B51" w:rsidRPr="00F92EDB">
        <w:rPr>
          <w:b/>
          <w:bCs/>
          <w:sz w:val="28"/>
          <w:szCs w:val="28"/>
          <w:lang w:val="uk-UA"/>
        </w:rPr>
        <w:t>20</w:t>
      </w:r>
      <w:r w:rsidR="001F0E0F" w:rsidRPr="00F92EDB">
        <w:rPr>
          <w:b/>
          <w:bCs/>
          <w:sz w:val="28"/>
          <w:szCs w:val="28"/>
          <w:lang w:val="uk-UA"/>
        </w:rPr>
        <w:t>2</w:t>
      </w:r>
      <w:r w:rsidR="00E1376C">
        <w:rPr>
          <w:b/>
          <w:bCs/>
          <w:sz w:val="28"/>
          <w:szCs w:val="28"/>
          <w:lang w:val="uk-UA"/>
        </w:rPr>
        <w:t>6 року</w:t>
      </w:r>
    </w:p>
    <w:p w14:paraId="6863663E" w14:textId="7CB162A6" w:rsidR="005C0F2E" w:rsidRDefault="005C0F2E" w:rsidP="00F94282">
      <w:pPr>
        <w:widowControl w:val="0"/>
        <w:tabs>
          <w:tab w:val="left" w:pos="1080"/>
        </w:tabs>
        <w:ind w:firstLine="720"/>
        <w:jc w:val="center"/>
        <w:rPr>
          <w:b/>
          <w:bCs/>
          <w:sz w:val="28"/>
          <w:szCs w:val="28"/>
          <w:lang w:val="uk-UA"/>
        </w:rPr>
      </w:pPr>
    </w:p>
    <w:p w14:paraId="4B2A3B2A" w14:textId="71A7E8C8" w:rsidR="00BE6896" w:rsidRDefault="005C0F2E" w:rsidP="005C0F2E">
      <w:pPr>
        <w:widowControl w:val="0"/>
        <w:jc w:val="center"/>
        <w:rPr>
          <w:b/>
          <w:bCs/>
          <w:sz w:val="28"/>
          <w:szCs w:val="28"/>
          <w:lang w:val="uk-UA"/>
        </w:rPr>
      </w:pPr>
      <w:r>
        <w:rPr>
          <w:b/>
          <w:bCs/>
          <w:sz w:val="28"/>
          <w:szCs w:val="28"/>
          <w:lang w:val="uk-UA"/>
        </w:rPr>
        <w:t>ДОХОДИ</w:t>
      </w:r>
    </w:p>
    <w:p w14:paraId="519A3013" w14:textId="77777777" w:rsidR="005C0F2E" w:rsidRPr="00F92EDB" w:rsidRDefault="005C0F2E" w:rsidP="005C0F2E">
      <w:pPr>
        <w:widowControl w:val="0"/>
        <w:tabs>
          <w:tab w:val="left" w:pos="1134"/>
        </w:tabs>
        <w:ind w:firstLine="720"/>
        <w:jc w:val="center"/>
        <w:rPr>
          <w:sz w:val="16"/>
          <w:szCs w:val="16"/>
          <w:highlight w:val="yellow"/>
          <w:lang w:val="uk-UA"/>
        </w:rPr>
      </w:pPr>
    </w:p>
    <w:p w14:paraId="3EA4A27B" w14:textId="51A774CC" w:rsidR="00536032" w:rsidRPr="00BF4F11" w:rsidRDefault="00536032" w:rsidP="00536032">
      <w:pPr>
        <w:tabs>
          <w:tab w:val="left" w:pos="1134"/>
        </w:tabs>
        <w:ind w:firstLine="709"/>
        <w:jc w:val="both"/>
        <w:rPr>
          <w:sz w:val="28"/>
          <w:szCs w:val="28"/>
          <w:lang w:val="uk-UA"/>
        </w:rPr>
      </w:pPr>
      <w:r w:rsidRPr="00BF4F11">
        <w:rPr>
          <w:sz w:val="28"/>
          <w:szCs w:val="28"/>
          <w:lang w:val="uk-UA"/>
        </w:rPr>
        <w:t xml:space="preserve">До дохідної частини бюджету </w:t>
      </w:r>
      <w:r w:rsidRPr="00BF4F11">
        <w:rPr>
          <w:b/>
          <w:sz w:val="28"/>
          <w:szCs w:val="28"/>
          <w:lang w:val="uk-UA"/>
        </w:rPr>
        <w:t xml:space="preserve">Сумської міської територіальної громади </w:t>
      </w:r>
      <w:r>
        <w:rPr>
          <w:b/>
          <w:sz w:val="28"/>
          <w:szCs w:val="28"/>
          <w:lang w:val="uk-UA"/>
        </w:rPr>
        <w:t xml:space="preserve">                    </w:t>
      </w:r>
      <w:r w:rsidRPr="00BF4F11">
        <w:rPr>
          <w:b/>
          <w:sz w:val="28"/>
          <w:szCs w:val="28"/>
          <w:lang w:val="uk-UA"/>
        </w:rPr>
        <w:t xml:space="preserve">за І квартал 2026 року </w:t>
      </w:r>
      <w:r w:rsidRPr="00BF4F11">
        <w:rPr>
          <w:sz w:val="28"/>
          <w:szCs w:val="28"/>
          <w:lang w:val="uk-UA"/>
        </w:rPr>
        <w:t xml:space="preserve">надійшло </w:t>
      </w:r>
      <w:r w:rsidRPr="00BF4F11">
        <w:rPr>
          <w:b/>
          <w:sz w:val="28"/>
          <w:szCs w:val="28"/>
          <w:lang w:val="uk-UA"/>
        </w:rPr>
        <w:t>1 329 460,0</w:t>
      </w:r>
      <w:r w:rsidRPr="00BF4F11">
        <w:rPr>
          <w:b/>
          <w:bCs/>
          <w:sz w:val="28"/>
          <w:szCs w:val="28"/>
          <w:lang w:val="uk-UA"/>
        </w:rPr>
        <w:t xml:space="preserve"> </w:t>
      </w:r>
      <w:r w:rsidRPr="00BF4F11">
        <w:rPr>
          <w:b/>
          <w:sz w:val="28"/>
          <w:szCs w:val="28"/>
          <w:lang w:val="uk-UA"/>
        </w:rPr>
        <w:t>тис. грн</w:t>
      </w:r>
      <w:r w:rsidRPr="00BF4F11">
        <w:rPr>
          <w:sz w:val="28"/>
          <w:szCs w:val="28"/>
          <w:lang w:val="uk-UA"/>
        </w:rPr>
        <w:t xml:space="preserve">, що становить </w:t>
      </w:r>
      <w:r w:rsidRPr="00BF4F11">
        <w:rPr>
          <w:color w:val="000000"/>
          <w:sz w:val="28"/>
          <w:szCs w:val="28"/>
          <w:lang w:val="uk-UA"/>
        </w:rPr>
        <w:t>27,8</w:t>
      </w:r>
      <w:r w:rsidRPr="00BF4F11">
        <w:rPr>
          <w:sz w:val="28"/>
          <w:szCs w:val="28"/>
          <w:lang w:val="uk-UA"/>
        </w:rPr>
        <w:t xml:space="preserve"> % до затвердженого плану на рік та на </w:t>
      </w:r>
      <w:r w:rsidRPr="00BF4F11">
        <w:rPr>
          <w:color w:val="000000"/>
          <w:sz w:val="28"/>
          <w:szCs w:val="28"/>
          <w:lang w:val="uk-UA"/>
        </w:rPr>
        <w:t>335 119,5</w:t>
      </w:r>
      <w:r w:rsidRPr="00BF4F11">
        <w:rPr>
          <w:sz w:val="28"/>
          <w:szCs w:val="28"/>
          <w:lang w:val="uk-UA"/>
        </w:rPr>
        <w:t xml:space="preserve"> тис. грн (або на 33,7 %) більше надходжень за І квартал 2025 року.</w:t>
      </w:r>
    </w:p>
    <w:p w14:paraId="4CFA26F1" w14:textId="77777777" w:rsidR="00536032" w:rsidRPr="00BF4F11" w:rsidRDefault="00536032" w:rsidP="00536032">
      <w:pPr>
        <w:ind w:firstLine="709"/>
        <w:jc w:val="both"/>
        <w:rPr>
          <w:b/>
          <w:bCs/>
          <w:sz w:val="28"/>
          <w:szCs w:val="28"/>
          <w:lang w:val="uk-UA"/>
        </w:rPr>
      </w:pPr>
      <w:r w:rsidRPr="00BF4F11">
        <w:rPr>
          <w:b/>
          <w:sz w:val="28"/>
          <w:szCs w:val="28"/>
          <w:lang w:val="uk-UA"/>
        </w:rPr>
        <w:t>1.</w:t>
      </w:r>
      <w:r w:rsidRPr="00BF4F11">
        <w:rPr>
          <w:sz w:val="28"/>
          <w:szCs w:val="28"/>
          <w:lang w:val="uk-UA"/>
        </w:rPr>
        <w:t xml:space="preserve"> </w:t>
      </w:r>
      <w:r w:rsidRPr="00BF4F11">
        <w:rPr>
          <w:b/>
          <w:sz w:val="28"/>
          <w:szCs w:val="28"/>
          <w:lang w:val="uk-UA"/>
        </w:rPr>
        <w:t>Надходження до загального фонду</w:t>
      </w:r>
      <w:r w:rsidRPr="00BF4F11">
        <w:rPr>
          <w:sz w:val="28"/>
          <w:szCs w:val="28"/>
          <w:lang w:val="uk-UA"/>
        </w:rPr>
        <w:t xml:space="preserve"> склали </w:t>
      </w:r>
      <w:r w:rsidRPr="00BF4F11">
        <w:rPr>
          <w:b/>
          <w:sz w:val="28"/>
          <w:szCs w:val="28"/>
          <w:lang w:val="uk-UA"/>
        </w:rPr>
        <w:t>1 210 841,8 тис. грн</w:t>
      </w:r>
      <w:r w:rsidRPr="00BF4F11">
        <w:rPr>
          <w:sz w:val="28"/>
          <w:szCs w:val="28"/>
          <w:lang w:val="uk-UA"/>
        </w:rPr>
        <w:t xml:space="preserve"> (</w:t>
      </w:r>
      <w:r w:rsidRPr="00BF4F11">
        <w:rPr>
          <w:color w:val="000000"/>
          <w:sz w:val="28"/>
          <w:szCs w:val="28"/>
          <w:lang w:val="uk-UA"/>
        </w:rPr>
        <w:t>25,6</w:t>
      </w:r>
      <w:r w:rsidRPr="00BF4F11">
        <w:rPr>
          <w:sz w:val="28"/>
          <w:szCs w:val="28"/>
          <w:lang w:val="uk-UA"/>
        </w:rPr>
        <w:t xml:space="preserve"> % до затвердженого плану на рік) та на </w:t>
      </w:r>
      <w:r w:rsidRPr="00BF4F11">
        <w:rPr>
          <w:color w:val="000000"/>
          <w:sz w:val="28"/>
          <w:szCs w:val="28"/>
          <w:lang w:val="uk-UA"/>
        </w:rPr>
        <w:t>298 038,0</w:t>
      </w:r>
      <w:r w:rsidRPr="00BF4F11">
        <w:rPr>
          <w:sz w:val="28"/>
          <w:szCs w:val="28"/>
          <w:lang w:val="uk-UA"/>
        </w:rPr>
        <w:t xml:space="preserve"> тис. грн (або на </w:t>
      </w:r>
      <w:r w:rsidRPr="00BF4F11">
        <w:rPr>
          <w:color w:val="000000"/>
          <w:sz w:val="28"/>
          <w:szCs w:val="28"/>
          <w:lang w:val="uk-UA"/>
        </w:rPr>
        <w:t>32,7</w:t>
      </w:r>
      <w:r w:rsidRPr="00BF4F11">
        <w:rPr>
          <w:sz w:val="28"/>
          <w:szCs w:val="28"/>
          <w:lang w:val="uk-UA"/>
        </w:rPr>
        <w:t xml:space="preserve"> %) більше надходжень за І квартал 2025 року, з них:</w:t>
      </w:r>
    </w:p>
    <w:p w14:paraId="33B4D8B9" w14:textId="77777777" w:rsidR="00536032" w:rsidRPr="00BF4F11" w:rsidRDefault="00536032" w:rsidP="00536032">
      <w:pPr>
        <w:pStyle w:val="a3"/>
        <w:numPr>
          <w:ilvl w:val="0"/>
          <w:numId w:val="20"/>
        </w:numPr>
        <w:tabs>
          <w:tab w:val="left" w:pos="1134"/>
        </w:tabs>
        <w:ind w:left="0" w:firstLine="709"/>
        <w:contextualSpacing/>
        <w:jc w:val="both"/>
        <w:rPr>
          <w:b/>
          <w:bCs/>
          <w:sz w:val="28"/>
          <w:szCs w:val="28"/>
          <w:lang w:val="uk-UA"/>
        </w:rPr>
      </w:pPr>
      <w:r w:rsidRPr="00BF4F11">
        <w:rPr>
          <w:b/>
          <w:i/>
          <w:sz w:val="28"/>
          <w:szCs w:val="28"/>
          <w:lang w:val="uk-UA"/>
        </w:rPr>
        <w:t>Власні доходи</w:t>
      </w:r>
      <w:r w:rsidRPr="00BF4F11">
        <w:rPr>
          <w:i/>
          <w:sz w:val="28"/>
          <w:szCs w:val="28"/>
          <w:lang w:val="uk-UA"/>
        </w:rPr>
        <w:t xml:space="preserve"> (податкові, неподаткові надходження та доходи від операцій з капіталом) – </w:t>
      </w:r>
      <w:r w:rsidRPr="00BF4F11">
        <w:rPr>
          <w:b/>
          <w:i/>
          <w:sz w:val="28"/>
          <w:szCs w:val="28"/>
          <w:lang w:val="uk-UA"/>
        </w:rPr>
        <w:t>856 526,6</w:t>
      </w:r>
      <w:r w:rsidRPr="00BF4F11">
        <w:rPr>
          <w:b/>
          <w:bCs/>
          <w:i/>
          <w:sz w:val="28"/>
          <w:szCs w:val="28"/>
          <w:lang w:val="uk-UA"/>
        </w:rPr>
        <w:t xml:space="preserve"> </w:t>
      </w:r>
      <w:r w:rsidRPr="00BF4F11">
        <w:rPr>
          <w:b/>
          <w:i/>
          <w:sz w:val="28"/>
          <w:szCs w:val="28"/>
          <w:lang w:val="uk-UA"/>
        </w:rPr>
        <w:t>тис. грн</w:t>
      </w:r>
      <w:r w:rsidRPr="00BF4F11">
        <w:rPr>
          <w:sz w:val="28"/>
          <w:szCs w:val="28"/>
          <w:lang w:val="uk-UA"/>
        </w:rPr>
        <w:t xml:space="preserve"> (24,7 % до затвердженого плану на рік) та на 112 979,3 тис. грн (або на 15,2 %) більше надходжень за І квартал 2025 року. </w:t>
      </w:r>
      <w:r w:rsidRPr="00BF4F11">
        <w:rPr>
          <w:b/>
          <w:sz w:val="28"/>
          <w:szCs w:val="28"/>
          <w:lang w:val="uk-UA"/>
        </w:rPr>
        <w:t>Загальна сума перевиконання</w:t>
      </w:r>
      <w:r w:rsidRPr="00BF4F11">
        <w:rPr>
          <w:sz w:val="28"/>
          <w:szCs w:val="28"/>
          <w:lang w:val="uk-UA"/>
        </w:rPr>
        <w:t xml:space="preserve"> </w:t>
      </w:r>
      <w:r w:rsidRPr="00BF4F11">
        <w:rPr>
          <w:b/>
          <w:sz w:val="28"/>
          <w:szCs w:val="28"/>
          <w:lang w:val="uk-UA"/>
        </w:rPr>
        <w:t>по власних доходах загального фонду</w:t>
      </w:r>
      <w:r w:rsidRPr="00BF4F11">
        <w:rPr>
          <w:sz w:val="28"/>
          <w:szCs w:val="28"/>
          <w:lang w:val="uk-UA"/>
        </w:rPr>
        <w:t xml:space="preserve"> </w:t>
      </w:r>
      <w:r w:rsidRPr="00BF4F11">
        <w:rPr>
          <w:b/>
          <w:sz w:val="28"/>
          <w:szCs w:val="28"/>
          <w:lang w:val="uk-UA"/>
        </w:rPr>
        <w:t>до</w:t>
      </w:r>
      <w:r w:rsidRPr="00BF4F11">
        <w:rPr>
          <w:sz w:val="28"/>
          <w:szCs w:val="28"/>
          <w:lang w:val="uk-UA"/>
        </w:rPr>
        <w:t xml:space="preserve"> </w:t>
      </w:r>
      <w:r w:rsidRPr="00BF4F11">
        <w:rPr>
          <w:b/>
          <w:sz w:val="28"/>
          <w:szCs w:val="28"/>
          <w:lang w:val="uk-UA"/>
        </w:rPr>
        <w:t>планових показників на звітну дату</w:t>
      </w:r>
      <w:r w:rsidRPr="00BF4F11">
        <w:rPr>
          <w:sz w:val="28"/>
          <w:szCs w:val="28"/>
          <w:lang w:val="uk-UA"/>
        </w:rPr>
        <w:t xml:space="preserve"> становить </w:t>
      </w:r>
      <w:r w:rsidRPr="00BF4F11">
        <w:rPr>
          <w:b/>
          <w:sz w:val="28"/>
          <w:szCs w:val="28"/>
          <w:lang w:val="uk-UA"/>
        </w:rPr>
        <w:t xml:space="preserve">4 505,2тис. грн, або «+» 0,5 % </w:t>
      </w:r>
      <w:r w:rsidRPr="00BF4F11">
        <w:rPr>
          <w:i/>
          <w:sz w:val="28"/>
          <w:szCs w:val="28"/>
          <w:lang w:val="uk-UA"/>
        </w:rPr>
        <w:t>(переважно за рахунок єдиного податку, акцизного податку з пального, ввезеного на митну територію України, плати за землю, податку на прибуток комунальних підприємств  тощо).</w:t>
      </w:r>
    </w:p>
    <w:p w14:paraId="3BEAFDA2" w14:textId="77777777" w:rsidR="00536032" w:rsidRPr="00F9135C" w:rsidRDefault="00536032" w:rsidP="00536032">
      <w:pPr>
        <w:pStyle w:val="a3"/>
        <w:numPr>
          <w:ilvl w:val="0"/>
          <w:numId w:val="20"/>
        </w:numPr>
        <w:tabs>
          <w:tab w:val="left" w:pos="1134"/>
        </w:tabs>
        <w:ind w:left="0" w:firstLine="709"/>
        <w:contextualSpacing/>
        <w:jc w:val="both"/>
        <w:rPr>
          <w:b/>
          <w:bCs/>
          <w:i/>
          <w:sz w:val="28"/>
          <w:szCs w:val="28"/>
          <w:lang w:val="uk-UA"/>
        </w:rPr>
      </w:pPr>
      <w:r w:rsidRPr="00F9135C">
        <w:rPr>
          <w:b/>
          <w:i/>
          <w:sz w:val="28"/>
          <w:szCs w:val="28"/>
          <w:lang w:val="uk-UA"/>
        </w:rPr>
        <w:t>Офіційні трансферти</w:t>
      </w:r>
      <w:r w:rsidRPr="00F9135C">
        <w:rPr>
          <w:i/>
          <w:sz w:val="28"/>
          <w:szCs w:val="28"/>
          <w:lang w:val="uk-UA"/>
        </w:rPr>
        <w:t xml:space="preserve"> – </w:t>
      </w:r>
      <w:r w:rsidRPr="00F9135C">
        <w:rPr>
          <w:b/>
          <w:i/>
          <w:sz w:val="28"/>
          <w:szCs w:val="28"/>
          <w:lang w:val="uk-UA"/>
        </w:rPr>
        <w:t>354 315,2</w:t>
      </w:r>
      <w:r w:rsidRPr="00F9135C">
        <w:rPr>
          <w:b/>
          <w:bCs/>
          <w:i/>
          <w:sz w:val="28"/>
          <w:szCs w:val="28"/>
          <w:lang w:val="uk-UA"/>
        </w:rPr>
        <w:t xml:space="preserve"> </w:t>
      </w:r>
      <w:r w:rsidRPr="00F9135C">
        <w:rPr>
          <w:b/>
          <w:i/>
          <w:sz w:val="28"/>
          <w:szCs w:val="28"/>
          <w:lang w:val="uk-UA"/>
        </w:rPr>
        <w:t>тис. грн</w:t>
      </w:r>
      <w:r w:rsidRPr="00F9135C">
        <w:rPr>
          <w:sz w:val="28"/>
          <w:szCs w:val="28"/>
          <w:lang w:val="uk-UA"/>
        </w:rPr>
        <w:t xml:space="preserve"> (28,3 % до затвердженого плану на рік) та на 185 58,7</w:t>
      </w:r>
      <w:r w:rsidRPr="00F9135C">
        <w:rPr>
          <w:sz w:val="20"/>
          <w:szCs w:val="20"/>
          <w:lang w:val="uk-UA"/>
        </w:rPr>
        <w:t xml:space="preserve"> </w:t>
      </w:r>
      <w:r w:rsidRPr="00F9135C">
        <w:rPr>
          <w:sz w:val="28"/>
          <w:szCs w:val="28"/>
          <w:lang w:val="uk-UA"/>
        </w:rPr>
        <w:t xml:space="preserve">тис. грн (або в 2,1 </w:t>
      </w:r>
      <w:proofErr w:type="spellStart"/>
      <w:r w:rsidRPr="00F9135C">
        <w:rPr>
          <w:sz w:val="28"/>
          <w:szCs w:val="28"/>
          <w:lang w:val="uk-UA"/>
        </w:rPr>
        <w:t>раза</w:t>
      </w:r>
      <w:proofErr w:type="spellEnd"/>
      <w:r w:rsidRPr="00F9135C">
        <w:rPr>
          <w:sz w:val="28"/>
          <w:szCs w:val="28"/>
          <w:lang w:val="uk-UA"/>
        </w:rPr>
        <w:t xml:space="preserve">) більше надходжень                                                         за І квартал 2025 року </w:t>
      </w:r>
      <w:r w:rsidRPr="00F9135C">
        <w:rPr>
          <w:i/>
          <w:sz w:val="28"/>
          <w:szCs w:val="28"/>
          <w:lang w:val="uk-UA"/>
        </w:rPr>
        <w:t>(за рахунок надходження трансфертів з державного бюджету «+» 185 209,0 тис. грн, з бюджетів інших рівнів «-» 88,0 тис. грн та з обласного бюджету «-» 62,3 тис. гривень).</w:t>
      </w:r>
    </w:p>
    <w:p w14:paraId="4111142E" w14:textId="77777777" w:rsidR="00536032" w:rsidRPr="00173E85" w:rsidRDefault="00536032" w:rsidP="00536032">
      <w:pPr>
        <w:ind w:firstLine="709"/>
        <w:jc w:val="both"/>
        <w:rPr>
          <w:b/>
          <w:bCs/>
          <w:sz w:val="28"/>
          <w:szCs w:val="28"/>
          <w:lang w:val="uk-UA"/>
        </w:rPr>
      </w:pPr>
      <w:r w:rsidRPr="00383CE5">
        <w:rPr>
          <w:b/>
          <w:sz w:val="28"/>
          <w:szCs w:val="28"/>
          <w:lang w:val="uk-UA"/>
        </w:rPr>
        <w:t>2.</w:t>
      </w:r>
      <w:r w:rsidRPr="00383CE5">
        <w:rPr>
          <w:sz w:val="28"/>
          <w:szCs w:val="28"/>
          <w:lang w:val="uk-UA"/>
        </w:rPr>
        <w:t xml:space="preserve"> </w:t>
      </w:r>
      <w:r w:rsidRPr="00383CE5">
        <w:rPr>
          <w:b/>
          <w:sz w:val="28"/>
          <w:szCs w:val="28"/>
          <w:lang w:val="uk-UA"/>
        </w:rPr>
        <w:t>Надходження до спеціального фонду</w:t>
      </w:r>
      <w:r w:rsidRPr="00383CE5">
        <w:rPr>
          <w:sz w:val="28"/>
          <w:szCs w:val="28"/>
          <w:lang w:val="uk-UA"/>
        </w:rPr>
        <w:t xml:space="preserve"> склали </w:t>
      </w:r>
      <w:r w:rsidRPr="00383CE5">
        <w:rPr>
          <w:b/>
          <w:sz w:val="28"/>
          <w:szCs w:val="28"/>
          <w:lang w:val="uk-UA"/>
        </w:rPr>
        <w:t>118 618,2 тис. грн</w:t>
      </w:r>
      <w:r w:rsidRPr="00383CE5">
        <w:rPr>
          <w:sz w:val="28"/>
          <w:szCs w:val="28"/>
          <w:lang w:val="uk-UA"/>
        </w:rPr>
        <w:t xml:space="preserve"> (в 2,1 </w:t>
      </w:r>
      <w:proofErr w:type="spellStart"/>
      <w:r w:rsidRPr="00383CE5">
        <w:rPr>
          <w:sz w:val="28"/>
          <w:szCs w:val="28"/>
          <w:lang w:val="uk-UA"/>
        </w:rPr>
        <w:t>раза</w:t>
      </w:r>
      <w:proofErr w:type="spellEnd"/>
      <w:r w:rsidRPr="00383CE5">
        <w:rPr>
          <w:sz w:val="28"/>
          <w:szCs w:val="28"/>
          <w:lang w:val="uk-UA"/>
        </w:rPr>
        <w:t xml:space="preserve"> більше затвердженого плану на рік) та на </w:t>
      </w:r>
      <w:r w:rsidRPr="00383CE5">
        <w:rPr>
          <w:color w:val="000000"/>
          <w:sz w:val="28"/>
          <w:szCs w:val="28"/>
          <w:lang w:val="uk-UA"/>
        </w:rPr>
        <w:t>61 620,2</w:t>
      </w:r>
      <w:r w:rsidRPr="00383CE5">
        <w:rPr>
          <w:sz w:val="28"/>
          <w:szCs w:val="28"/>
          <w:lang w:val="uk-UA"/>
        </w:rPr>
        <w:t xml:space="preserve"> тис. грн (або в 2,1 </w:t>
      </w:r>
      <w:proofErr w:type="spellStart"/>
      <w:r w:rsidRPr="00383CE5">
        <w:rPr>
          <w:sz w:val="28"/>
          <w:szCs w:val="28"/>
          <w:lang w:val="uk-UA"/>
        </w:rPr>
        <w:t>раза</w:t>
      </w:r>
      <w:proofErr w:type="spellEnd"/>
      <w:r w:rsidRPr="00383CE5">
        <w:rPr>
          <w:sz w:val="28"/>
          <w:szCs w:val="28"/>
          <w:lang w:val="uk-UA"/>
        </w:rPr>
        <w:t xml:space="preserve">) більше надходжень за І квартал 2025 </w:t>
      </w:r>
      <w:r w:rsidRPr="00173E85">
        <w:rPr>
          <w:sz w:val="28"/>
          <w:szCs w:val="28"/>
          <w:lang w:val="uk-UA"/>
        </w:rPr>
        <w:t xml:space="preserve">року </w:t>
      </w:r>
      <w:r w:rsidRPr="00173E85">
        <w:rPr>
          <w:i/>
          <w:sz w:val="28"/>
          <w:szCs w:val="28"/>
          <w:lang w:val="uk-UA"/>
        </w:rPr>
        <w:t>(за рахунок збільшення надходжень по власних надходженнях бюджетних установ).</w:t>
      </w:r>
    </w:p>
    <w:p w14:paraId="47400ADE" w14:textId="6E290FC2" w:rsidR="00536032" w:rsidRPr="005C0F2E" w:rsidRDefault="00536032" w:rsidP="00536032">
      <w:pPr>
        <w:pStyle w:val="a3"/>
        <w:numPr>
          <w:ilvl w:val="0"/>
          <w:numId w:val="20"/>
        </w:numPr>
        <w:tabs>
          <w:tab w:val="left" w:pos="1134"/>
        </w:tabs>
        <w:ind w:left="0" w:firstLine="709"/>
        <w:contextualSpacing/>
        <w:jc w:val="both"/>
        <w:rPr>
          <w:bCs/>
          <w:i/>
          <w:sz w:val="28"/>
          <w:szCs w:val="28"/>
          <w:lang w:val="uk-UA"/>
        </w:rPr>
      </w:pPr>
      <w:r w:rsidRPr="00173E85">
        <w:rPr>
          <w:b/>
          <w:i/>
          <w:sz w:val="28"/>
          <w:szCs w:val="28"/>
          <w:lang w:val="uk-UA"/>
        </w:rPr>
        <w:t xml:space="preserve">Офіційні трансферти </w:t>
      </w:r>
      <w:r w:rsidRPr="00173E85">
        <w:rPr>
          <w:i/>
          <w:sz w:val="28"/>
          <w:szCs w:val="28"/>
          <w:lang w:val="uk-UA"/>
        </w:rPr>
        <w:t>– не надходило.</w:t>
      </w:r>
    </w:p>
    <w:p w14:paraId="384E701A" w14:textId="043F3C74" w:rsidR="005C0F2E" w:rsidRDefault="005C0F2E" w:rsidP="005C0F2E">
      <w:pPr>
        <w:tabs>
          <w:tab w:val="left" w:pos="1134"/>
        </w:tabs>
        <w:contextualSpacing/>
        <w:jc w:val="both"/>
        <w:rPr>
          <w:bCs/>
          <w:i/>
          <w:sz w:val="28"/>
          <w:szCs w:val="28"/>
          <w:lang w:val="uk-UA"/>
        </w:rPr>
      </w:pPr>
    </w:p>
    <w:p w14:paraId="08FED16F" w14:textId="0E1B5FCC" w:rsidR="005C0F2E" w:rsidRPr="005C0F2E" w:rsidRDefault="005C0F2E" w:rsidP="005C0F2E">
      <w:pPr>
        <w:contextualSpacing/>
        <w:jc w:val="center"/>
        <w:rPr>
          <w:b/>
          <w:bCs/>
          <w:sz w:val="28"/>
          <w:szCs w:val="28"/>
          <w:lang w:val="uk-UA"/>
        </w:rPr>
      </w:pPr>
      <w:r w:rsidRPr="005C0F2E">
        <w:rPr>
          <w:b/>
          <w:bCs/>
          <w:sz w:val="28"/>
          <w:szCs w:val="28"/>
          <w:lang w:val="uk-UA"/>
        </w:rPr>
        <w:t>ВИДАТКИ</w:t>
      </w:r>
      <w:r>
        <w:rPr>
          <w:b/>
          <w:bCs/>
          <w:sz w:val="28"/>
          <w:szCs w:val="28"/>
          <w:lang w:val="uk-UA"/>
        </w:rPr>
        <w:t xml:space="preserve"> І КРЕДИТУВАННЯ</w:t>
      </w:r>
    </w:p>
    <w:p w14:paraId="4CB9AC28" w14:textId="77777777" w:rsidR="005C0F2E" w:rsidRPr="005C0F2E" w:rsidRDefault="005C0F2E" w:rsidP="005C0F2E">
      <w:pPr>
        <w:tabs>
          <w:tab w:val="left" w:pos="1134"/>
        </w:tabs>
        <w:contextualSpacing/>
        <w:jc w:val="both"/>
        <w:rPr>
          <w:bCs/>
          <w:i/>
          <w:sz w:val="28"/>
          <w:szCs w:val="28"/>
          <w:lang w:val="uk-UA"/>
        </w:rPr>
      </w:pPr>
    </w:p>
    <w:p w14:paraId="7DBCA4BF" w14:textId="6CC8AB7C" w:rsidR="00947D18" w:rsidRPr="00582478" w:rsidRDefault="00DB51BB" w:rsidP="00DB51BB">
      <w:pPr>
        <w:tabs>
          <w:tab w:val="left" w:pos="1134"/>
        </w:tabs>
        <w:ind w:firstLine="709"/>
        <w:jc w:val="both"/>
        <w:rPr>
          <w:sz w:val="28"/>
          <w:szCs w:val="28"/>
          <w:lang w:val="uk-UA"/>
        </w:rPr>
      </w:pPr>
      <w:r w:rsidRPr="00582478">
        <w:rPr>
          <w:sz w:val="28"/>
          <w:szCs w:val="28"/>
          <w:lang w:val="uk-UA"/>
        </w:rPr>
        <w:t xml:space="preserve">Виконання </w:t>
      </w:r>
      <w:r w:rsidRPr="00582478">
        <w:rPr>
          <w:b/>
          <w:bCs/>
          <w:sz w:val="28"/>
          <w:szCs w:val="28"/>
          <w:lang w:val="uk-UA"/>
        </w:rPr>
        <w:t xml:space="preserve">видаткової частини бюджету Сумської міської територіальної громади </w:t>
      </w:r>
      <w:r w:rsidRPr="00582478">
        <w:rPr>
          <w:bCs/>
          <w:sz w:val="28"/>
          <w:szCs w:val="28"/>
          <w:lang w:val="uk-UA"/>
        </w:rPr>
        <w:t>за</w:t>
      </w:r>
      <w:r w:rsidR="00DB71AC" w:rsidRPr="00582478">
        <w:rPr>
          <w:bCs/>
          <w:sz w:val="28"/>
          <w:szCs w:val="28"/>
          <w:lang w:val="uk-UA"/>
        </w:rPr>
        <w:t xml:space="preserve"> </w:t>
      </w:r>
      <w:r w:rsidR="00582478" w:rsidRPr="00582478">
        <w:rPr>
          <w:bCs/>
          <w:sz w:val="28"/>
          <w:szCs w:val="28"/>
          <w:lang w:val="uk-UA"/>
        </w:rPr>
        <w:t xml:space="preserve">І квартал 2026 року </w:t>
      </w:r>
      <w:r w:rsidR="00947D18" w:rsidRPr="00582478">
        <w:rPr>
          <w:sz w:val="28"/>
          <w:szCs w:val="28"/>
          <w:lang w:val="uk-UA"/>
        </w:rPr>
        <w:t xml:space="preserve">склало </w:t>
      </w:r>
      <w:r w:rsidR="00582478" w:rsidRPr="00582478">
        <w:rPr>
          <w:b/>
          <w:sz w:val="28"/>
          <w:szCs w:val="28"/>
          <w:lang w:val="uk-UA"/>
        </w:rPr>
        <w:t>1 097 602,1</w:t>
      </w:r>
      <w:r w:rsidR="00E772D8" w:rsidRPr="00582478">
        <w:rPr>
          <w:b/>
          <w:sz w:val="28"/>
          <w:szCs w:val="28"/>
          <w:lang w:val="uk-UA"/>
        </w:rPr>
        <w:t> тис. грн</w:t>
      </w:r>
      <w:r w:rsidR="00947D18" w:rsidRPr="00582478">
        <w:rPr>
          <w:b/>
          <w:sz w:val="28"/>
          <w:szCs w:val="28"/>
          <w:lang w:val="uk-UA"/>
        </w:rPr>
        <w:t xml:space="preserve">, </w:t>
      </w:r>
      <w:r w:rsidR="00947D18" w:rsidRPr="00582478">
        <w:rPr>
          <w:sz w:val="28"/>
          <w:szCs w:val="28"/>
          <w:lang w:val="uk-UA"/>
        </w:rPr>
        <w:t xml:space="preserve">що становить </w:t>
      </w:r>
      <w:r w:rsidR="00582478" w:rsidRPr="00582478">
        <w:rPr>
          <w:sz w:val="28"/>
          <w:szCs w:val="28"/>
          <w:lang w:val="uk-UA"/>
        </w:rPr>
        <w:t>20,0</w:t>
      </w:r>
      <w:r w:rsidR="00947D18" w:rsidRPr="00582478">
        <w:rPr>
          <w:sz w:val="28"/>
          <w:szCs w:val="28"/>
          <w:lang w:val="uk-UA"/>
        </w:rPr>
        <w:t xml:space="preserve"> % до затверджених бюджетних призначень, та на </w:t>
      </w:r>
      <w:r w:rsidR="00582478" w:rsidRPr="00582478">
        <w:rPr>
          <w:sz w:val="28"/>
          <w:szCs w:val="28"/>
          <w:lang w:val="uk-UA"/>
        </w:rPr>
        <w:t>299 052,3</w:t>
      </w:r>
      <w:r w:rsidRPr="00582478">
        <w:rPr>
          <w:sz w:val="28"/>
          <w:szCs w:val="28"/>
          <w:lang w:val="uk-UA"/>
        </w:rPr>
        <w:t xml:space="preserve"> тис.</w:t>
      </w:r>
      <w:r w:rsidR="00947D18" w:rsidRPr="00582478">
        <w:rPr>
          <w:sz w:val="28"/>
          <w:szCs w:val="28"/>
          <w:lang w:val="uk-UA"/>
        </w:rPr>
        <w:t xml:space="preserve"> грн більше проти </w:t>
      </w:r>
      <w:r w:rsidR="0087374C" w:rsidRPr="00582478">
        <w:rPr>
          <w:sz w:val="28"/>
          <w:szCs w:val="28"/>
          <w:lang w:val="uk-UA"/>
        </w:rPr>
        <w:br/>
      </w:r>
      <w:r w:rsidR="00582478" w:rsidRPr="00582478">
        <w:rPr>
          <w:sz w:val="28"/>
          <w:szCs w:val="28"/>
          <w:lang w:val="uk-UA"/>
        </w:rPr>
        <w:t>І кварталу 2025 року</w:t>
      </w:r>
      <w:r w:rsidR="00947D18" w:rsidRPr="00582478">
        <w:rPr>
          <w:sz w:val="28"/>
          <w:szCs w:val="28"/>
          <w:lang w:val="uk-UA"/>
        </w:rPr>
        <w:t xml:space="preserve">, з них: </w:t>
      </w:r>
    </w:p>
    <w:p w14:paraId="490934DD" w14:textId="5BF2E754" w:rsidR="00947D18" w:rsidRPr="00582478" w:rsidRDefault="00947D18" w:rsidP="00DB51BB">
      <w:pPr>
        <w:numPr>
          <w:ilvl w:val="0"/>
          <w:numId w:val="27"/>
        </w:numPr>
        <w:tabs>
          <w:tab w:val="left" w:pos="1134"/>
        </w:tabs>
        <w:ind w:left="0" w:firstLine="709"/>
        <w:jc w:val="both"/>
        <w:rPr>
          <w:i/>
          <w:sz w:val="28"/>
          <w:szCs w:val="28"/>
          <w:lang w:val="uk-UA"/>
        </w:rPr>
      </w:pPr>
      <w:r w:rsidRPr="00582478">
        <w:rPr>
          <w:b/>
          <w:sz w:val="28"/>
          <w:szCs w:val="28"/>
          <w:lang w:val="uk-UA"/>
        </w:rPr>
        <w:t xml:space="preserve"> загальний фонд – </w:t>
      </w:r>
      <w:r w:rsidR="00582478" w:rsidRPr="00582478">
        <w:rPr>
          <w:b/>
          <w:sz w:val="28"/>
          <w:szCs w:val="28"/>
          <w:lang w:val="uk-UA"/>
        </w:rPr>
        <w:t>977 818,0</w:t>
      </w:r>
      <w:r w:rsidR="00E772D8" w:rsidRPr="00582478">
        <w:rPr>
          <w:b/>
          <w:sz w:val="28"/>
          <w:szCs w:val="28"/>
          <w:lang w:val="uk-UA"/>
        </w:rPr>
        <w:t xml:space="preserve"> тис. грн </w:t>
      </w:r>
      <w:r w:rsidRPr="00582478">
        <w:rPr>
          <w:sz w:val="28"/>
          <w:szCs w:val="28"/>
          <w:lang w:val="uk-UA"/>
        </w:rPr>
        <w:t>(</w:t>
      </w:r>
      <w:r w:rsidR="00582478" w:rsidRPr="00582478">
        <w:rPr>
          <w:sz w:val="28"/>
          <w:szCs w:val="28"/>
          <w:lang w:val="uk-UA"/>
        </w:rPr>
        <w:t>22,1</w:t>
      </w:r>
      <w:r w:rsidRPr="00582478">
        <w:rPr>
          <w:sz w:val="28"/>
          <w:szCs w:val="28"/>
          <w:lang w:val="uk-UA"/>
        </w:rPr>
        <w:t xml:space="preserve"> %), </w:t>
      </w:r>
      <w:r w:rsidRPr="00582478">
        <w:rPr>
          <w:i/>
          <w:sz w:val="28"/>
          <w:szCs w:val="28"/>
          <w:lang w:val="uk-UA"/>
        </w:rPr>
        <w:t xml:space="preserve">що на </w:t>
      </w:r>
      <w:r w:rsidR="00582478" w:rsidRPr="00582478">
        <w:rPr>
          <w:i/>
          <w:sz w:val="28"/>
          <w:szCs w:val="28"/>
          <w:lang w:val="uk-UA"/>
        </w:rPr>
        <w:t>253 782,5</w:t>
      </w:r>
      <w:r w:rsidR="00DB51BB" w:rsidRPr="00582478">
        <w:rPr>
          <w:i/>
          <w:sz w:val="28"/>
          <w:szCs w:val="28"/>
          <w:lang w:val="uk-UA"/>
        </w:rPr>
        <w:t xml:space="preserve"> тис. грн більше проти </w:t>
      </w:r>
      <w:r w:rsidR="00582478" w:rsidRPr="00582478">
        <w:rPr>
          <w:i/>
          <w:sz w:val="28"/>
          <w:szCs w:val="28"/>
          <w:lang w:val="uk-UA"/>
        </w:rPr>
        <w:t>І кварталу 2025 року</w:t>
      </w:r>
      <w:r w:rsidR="00BD23A9" w:rsidRPr="00582478">
        <w:rPr>
          <w:i/>
          <w:sz w:val="28"/>
          <w:szCs w:val="28"/>
          <w:lang w:val="uk-UA"/>
        </w:rPr>
        <w:t xml:space="preserve"> (або </w:t>
      </w:r>
      <w:r w:rsidR="00582478" w:rsidRPr="00582478">
        <w:rPr>
          <w:i/>
          <w:sz w:val="28"/>
          <w:szCs w:val="28"/>
          <w:lang w:val="uk-UA"/>
        </w:rPr>
        <w:t>35,1</w:t>
      </w:r>
      <w:r w:rsidR="00BD23A9" w:rsidRPr="00582478">
        <w:rPr>
          <w:sz w:val="28"/>
          <w:szCs w:val="28"/>
          <w:lang w:val="uk-UA"/>
        </w:rPr>
        <w:t> </w:t>
      </w:r>
      <w:r w:rsidR="00BD23A9" w:rsidRPr="00582478">
        <w:rPr>
          <w:i/>
          <w:sz w:val="28"/>
          <w:szCs w:val="28"/>
          <w:lang w:val="uk-UA"/>
        </w:rPr>
        <w:t>%)</w:t>
      </w:r>
      <w:r w:rsidRPr="00582478">
        <w:rPr>
          <w:i/>
          <w:sz w:val="28"/>
          <w:szCs w:val="28"/>
          <w:lang w:val="uk-UA"/>
        </w:rPr>
        <w:t xml:space="preserve">; </w:t>
      </w:r>
    </w:p>
    <w:p w14:paraId="476687DC" w14:textId="61D027B4" w:rsidR="00947D18" w:rsidRPr="00582478" w:rsidRDefault="00947D18" w:rsidP="00CE0862">
      <w:pPr>
        <w:widowControl w:val="0"/>
        <w:numPr>
          <w:ilvl w:val="0"/>
          <w:numId w:val="27"/>
        </w:numPr>
        <w:tabs>
          <w:tab w:val="left" w:pos="1080"/>
          <w:tab w:val="left" w:pos="1134"/>
        </w:tabs>
        <w:ind w:left="0" w:firstLine="709"/>
        <w:contextualSpacing/>
        <w:jc w:val="both"/>
        <w:rPr>
          <w:b/>
          <w:i/>
          <w:sz w:val="28"/>
          <w:szCs w:val="28"/>
          <w:lang w:val="uk-UA"/>
        </w:rPr>
      </w:pPr>
      <w:r w:rsidRPr="00582478">
        <w:rPr>
          <w:b/>
          <w:sz w:val="28"/>
          <w:szCs w:val="28"/>
          <w:lang w:val="uk-UA"/>
        </w:rPr>
        <w:t xml:space="preserve">спеціальний фонд – </w:t>
      </w:r>
      <w:r w:rsidR="00582478" w:rsidRPr="00582478">
        <w:rPr>
          <w:b/>
          <w:sz w:val="28"/>
          <w:szCs w:val="28"/>
          <w:lang w:val="uk-UA"/>
        </w:rPr>
        <w:t>119 784,1</w:t>
      </w:r>
      <w:r w:rsidR="00E772D8" w:rsidRPr="00582478">
        <w:rPr>
          <w:b/>
          <w:sz w:val="28"/>
          <w:szCs w:val="28"/>
          <w:lang w:val="uk-UA"/>
        </w:rPr>
        <w:t> тис. грн</w:t>
      </w:r>
      <w:r w:rsidR="00E772D8" w:rsidRPr="00582478">
        <w:rPr>
          <w:szCs w:val="28"/>
          <w:lang w:val="uk-UA"/>
        </w:rPr>
        <w:t xml:space="preserve"> </w:t>
      </w:r>
      <w:r w:rsidRPr="00582478">
        <w:rPr>
          <w:sz w:val="28"/>
          <w:szCs w:val="28"/>
          <w:lang w:val="uk-UA"/>
        </w:rPr>
        <w:t>(</w:t>
      </w:r>
      <w:r w:rsidR="00582478" w:rsidRPr="00582478">
        <w:rPr>
          <w:sz w:val="28"/>
          <w:szCs w:val="28"/>
          <w:lang w:val="uk-UA"/>
        </w:rPr>
        <w:t>11,2</w:t>
      </w:r>
      <w:r w:rsidR="00C71A37" w:rsidRPr="00582478">
        <w:rPr>
          <w:sz w:val="28"/>
          <w:szCs w:val="28"/>
          <w:lang w:val="uk-UA"/>
        </w:rPr>
        <w:t> </w:t>
      </w:r>
      <w:r w:rsidRPr="00582478">
        <w:rPr>
          <w:sz w:val="28"/>
          <w:szCs w:val="28"/>
          <w:lang w:val="uk-UA"/>
        </w:rPr>
        <w:t xml:space="preserve">%), </w:t>
      </w:r>
      <w:r w:rsidRPr="00582478">
        <w:rPr>
          <w:i/>
          <w:sz w:val="28"/>
          <w:szCs w:val="28"/>
          <w:lang w:val="uk-UA"/>
        </w:rPr>
        <w:t>що на</w:t>
      </w:r>
      <w:r w:rsidR="00DB51BB" w:rsidRPr="00582478">
        <w:rPr>
          <w:i/>
          <w:sz w:val="28"/>
          <w:szCs w:val="28"/>
          <w:lang w:val="uk-UA"/>
        </w:rPr>
        <w:t xml:space="preserve"> </w:t>
      </w:r>
      <w:r w:rsidR="00582478" w:rsidRPr="00582478">
        <w:rPr>
          <w:i/>
          <w:sz w:val="28"/>
          <w:szCs w:val="28"/>
          <w:lang w:val="uk-UA"/>
        </w:rPr>
        <w:t>45 269,8</w:t>
      </w:r>
      <w:r w:rsidR="00DB51BB" w:rsidRPr="00582478">
        <w:rPr>
          <w:i/>
          <w:sz w:val="28"/>
          <w:szCs w:val="28"/>
          <w:lang w:val="uk-UA"/>
        </w:rPr>
        <w:t xml:space="preserve"> тис. грн </w:t>
      </w:r>
      <w:r w:rsidR="00C71A37" w:rsidRPr="00582478">
        <w:rPr>
          <w:i/>
          <w:sz w:val="28"/>
          <w:szCs w:val="28"/>
          <w:lang w:val="uk-UA"/>
        </w:rPr>
        <w:t>більше</w:t>
      </w:r>
      <w:r w:rsidR="00DB51BB" w:rsidRPr="00582478">
        <w:rPr>
          <w:i/>
          <w:sz w:val="28"/>
          <w:szCs w:val="28"/>
          <w:lang w:val="uk-UA"/>
        </w:rPr>
        <w:t xml:space="preserve"> проти </w:t>
      </w:r>
      <w:r w:rsidR="00582478" w:rsidRPr="00582478">
        <w:rPr>
          <w:i/>
          <w:sz w:val="28"/>
          <w:szCs w:val="28"/>
          <w:lang w:val="uk-UA"/>
        </w:rPr>
        <w:t xml:space="preserve">І кварталу 2025 року </w:t>
      </w:r>
      <w:r w:rsidR="00BD23A9" w:rsidRPr="00582478">
        <w:rPr>
          <w:i/>
          <w:sz w:val="28"/>
          <w:szCs w:val="28"/>
          <w:lang w:val="uk-UA"/>
        </w:rPr>
        <w:t xml:space="preserve">(або </w:t>
      </w:r>
      <w:r w:rsidR="00582478" w:rsidRPr="00582478">
        <w:rPr>
          <w:i/>
          <w:sz w:val="28"/>
          <w:szCs w:val="28"/>
          <w:lang w:val="uk-UA"/>
        </w:rPr>
        <w:t>60,8</w:t>
      </w:r>
      <w:r w:rsidR="00BD23A9" w:rsidRPr="00582478">
        <w:rPr>
          <w:sz w:val="28"/>
          <w:szCs w:val="28"/>
          <w:lang w:val="uk-UA"/>
        </w:rPr>
        <w:t> </w:t>
      </w:r>
      <w:r w:rsidR="00BD23A9" w:rsidRPr="00582478">
        <w:rPr>
          <w:i/>
          <w:sz w:val="28"/>
          <w:szCs w:val="28"/>
          <w:lang w:val="uk-UA"/>
        </w:rPr>
        <w:t>%)</w:t>
      </w:r>
      <w:r w:rsidR="00DB51BB" w:rsidRPr="00582478">
        <w:rPr>
          <w:i/>
          <w:sz w:val="28"/>
          <w:szCs w:val="28"/>
          <w:lang w:val="uk-UA"/>
        </w:rPr>
        <w:t>.</w:t>
      </w:r>
    </w:p>
    <w:p w14:paraId="243CC250" w14:textId="1F855268" w:rsidR="009D4A09" w:rsidRPr="00582478" w:rsidRDefault="009D4A09" w:rsidP="009D4A09">
      <w:pPr>
        <w:tabs>
          <w:tab w:val="left" w:pos="1134"/>
        </w:tabs>
        <w:ind w:firstLine="709"/>
        <w:jc w:val="both"/>
        <w:rPr>
          <w:b/>
          <w:sz w:val="28"/>
          <w:szCs w:val="28"/>
          <w:lang w:val="uk-UA" w:eastAsia="uk-UA"/>
        </w:rPr>
      </w:pPr>
      <w:r w:rsidRPr="00582478">
        <w:rPr>
          <w:b/>
          <w:sz w:val="28"/>
          <w:szCs w:val="28"/>
          <w:lang w:val="uk-UA" w:eastAsia="uk-UA"/>
        </w:rPr>
        <w:t xml:space="preserve">Із загальної суми видатків виконання склало </w:t>
      </w:r>
      <w:r w:rsidRPr="00582478">
        <w:rPr>
          <w:sz w:val="28"/>
          <w:szCs w:val="28"/>
          <w:lang w:val="uk-UA" w:eastAsia="uk-UA"/>
        </w:rPr>
        <w:t>за рахунок:</w:t>
      </w:r>
    </w:p>
    <w:p w14:paraId="3CB76DF3" w14:textId="38091689" w:rsidR="00D55FDA" w:rsidRPr="00FB6BC7" w:rsidRDefault="00D55FDA" w:rsidP="00D55FDA">
      <w:pPr>
        <w:numPr>
          <w:ilvl w:val="0"/>
          <w:numId w:val="2"/>
        </w:numPr>
        <w:tabs>
          <w:tab w:val="left" w:pos="1134"/>
        </w:tabs>
        <w:ind w:left="0" w:firstLine="709"/>
        <w:jc w:val="both"/>
        <w:rPr>
          <w:sz w:val="28"/>
          <w:szCs w:val="28"/>
          <w:lang w:val="uk-UA" w:eastAsia="uk-UA"/>
        </w:rPr>
      </w:pPr>
      <w:r w:rsidRPr="00FB6BC7">
        <w:rPr>
          <w:sz w:val="28"/>
          <w:szCs w:val="28"/>
          <w:lang w:val="uk-UA" w:eastAsia="uk-UA"/>
        </w:rPr>
        <w:t>Коштів бюджету СМТГ</w:t>
      </w:r>
      <w:r w:rsidRPr="00FB6BC7">
        <w:rPr>
          <w:i/>
          <w:sz w:val="28"/>
          <w:szCs w:val="28"/>
          <w:lang w:val="uk-UA" w:eastAsia="uk-UA"/>
        </w:rPr>
        <w:t xml:space="preserve"> – </w:t>
      </w:r>
      <w:r w:rsidR="00FB6BC7" w:rsidRPr="00FB6BC7">
        <w:rPr>
          <w:sz w:val="28"/>
          <w:szCs w:val="28"/>
          <w:lang w:val="uk-UA" w:eastAsia="uk-UA"/>
        </w:rPr>
        <w:t>706 492,1</w:t>
      </w:r>
      <w:r w:rsidRPr="00FB6BC7">
        <w:rPr>
          <w:sz w:val="28"/>
          <w:szCs w:val="28"/>
          <w:lang w:val="uk-UA" w:eastAsia="uk-UA"/>
        </w:rPr>
        <w:t xml:space="preserve"> </w:t>
      </w:r>
      <w:r w:rsidR="00537CBF" w:rsidRPr="00FB6BC7">
        <w:rPr>
          <w:sz w:val="28"/>
          <w:szCs w:val="28"/>
          <w:lang w:val="uk-UA" w:eastAsia="uk-UA"/>
        </w:rPr>
        <w:t>тис.</w:t>
      </w:r>
      <w:r w:rsidRPr="00FB6BC7">
        <w:rPr>
          <w:sz w:val="28"/>
          <w:szCs w:val="28"/>
          <w:lang w:val="uk-UA" w:eastAsia="uk-UA"/>
        </w:rPr>
        <w:t xml:space="preserve"> грн;</w:t>
      </w:r>
    </w:p>
    <w:p w14:paraId="6401D53F" w14:textId="6369F464" w:rsidR="00D55FDA" w:rsidRPr="00FB6BC7" w:rsidRDefault="00BD23A9" w:rsidP="00F92EDB">
      <w:pPr>
        <w:numPr>
          <w:ilvl w:val="0"/>
          <w:numId w:val="2"/>
        </w:numPr>
        <w:tabs>
          <w:tab w:val="left" w:pos="1134"/>
        </w:tabs>
        <w:ind w:left="0" w:firstLine="709"/>
        <w:jc w:val="both"/>
        <w:rPr>
          <w:i/>
          <w:iCs/>
          <w:sz w:val="28"/>
          <w:szCs w:val="28"/>
          <w:lang w:val="uk-UA"/>
        </w:rPr>
      </w:pPr>
      <w:r w:rsidRPr="00FB6BC7">
        <w:rPr>
          <w:sz w:val="28"/>
          <w:szCs w:val="28"/>
          <w:lang w:val="uk-UA" w:eastAsia="uk-UA"/>
        </w:rPr>
        <w:t>Власних</w:t>
      </w:r>
      <w:r w:rsidR="00D55FDA" w:rsidRPr="00FB6BC7">
        <w:rPr>
          <w:sz w:val="28"/>
          <w:szCs w:val="28"/>
          <w:lang w:val="uk-UA" w:eastAsia="uk-UA"/>
        </w:rPr>
        <w:t xml:space="preserve"> надходжен</w:t>
      </w:r>
      <w:r w:rsidRPr="00FB6BC7">
        <w:rPr>
          <w:sz w:val="28"/>
          <w:szCs w:val="28"/>
          <w:lang w:val="uk-UA" w:eastAsia="uk-UA"/>
        </w:rPr>
        <w:t>ь</w:t>
      </w:r>
      <w:r w:rsidR="00D55FDA" w:rsidRPr="00FB6BC7">
        <w:rPr>
          <w:sz w:val="28"/>
          <w:szCs w:val="28"/>
          <w:lang w:val="uk-UA" w:eastAsia="uk-UA"/>
        </w:rPr>
        <w:t xml:space="preserve"> бюджетних установ – </w:t>
      </w:r>
      <w:r w:rsidR="001E7D96" w:rsidRPr="00FB6BC7">
        <w:rPr>
          <w:sz w:val="28"/>
          <w:szCs w:val="28"/>
          <w:lang w:val="uk-UA" w:eastAsia="uk-UA"/>
        </w:rPr>
        <w:t>111 131,3</w:t>
      </w:r>
      <w:r w:rsidR="00D55FDA" w:rsidRPr="00FB6BC7">
        <w:rPr>
          <w:sz w:val="28"/>
          <w:szCs w:val="28"/>
          <w:lang w:val="uk-UA" w:eastAsia="uk-UA"/>
        </w:rPr>
        <w:t xml:space="preserve"> </w:t>
      </w:r>
      <w:r w:rsidR="00537CBF" w:rsidRPr="00FB6BC7">
        <w:rPr>
          <w:sz w:val="28"/>
          <w:szCs w:val="28"/>
          <w:lang w:val="uk-UA" w:eastAsia="uk-UA"/>
        </w:rPr>
        <w:t>тис.</w:t>
      </w:r>
      <w:r w:rsidR="00D55FDA" w:rsidRPr="00FB6BC7">
        <w:rPr>
          <w:sz w:val="28"/>
          <w:szCs w:val="28"/>
          <w:lang w:val="uk-UA" w:eastAsia="uk-UA"/>
        </w:rPr>
        <w:t xml:space="preserve"> грн.;</w:t>
      </w:r>
    </w:p>
    <w:p w14:paraId="691BE384" w14:textId="745BAB18" w:rsidR="00D55FDA" w:rsidRPr="00FB6BC7" w:rsidRDefault="005B4EBD" w:rsidP="00F92EDB">
      <w:pPr>
        <w:widowControl w:val="0"/>
        <w:numPr>
          <w:ilvl w:val="0"/>
          <w:numId w:val="2"/>
        </w:numPr>
        <w:tabs>
          <w:tab w:val="left" w:pos="1134"/>
        </w:tabs>
        <w:ind w:left="0" w:firstLine="709"/>
        <w:jc w:val="both"/>
        <w:rPr>
          <w:bCs/>
          <w:iCs/>
          <w:sz w:val="28"/>
          <w:szCs w:val="28"/>
          <w:lang w:val="uk-UA"/>
        </w:rPr>
      </w:pPr>
      <w:r w:rsidRPr="00FB6BC7">
        <w:rPr>
          <w:sz w:val="28"/>
          <w:szCs w:val="28"/>
          <w:lang w:val="uk-UA" w:eastAsia="uk-UA"/>
        </w:rPr>
        <w:t>Субвенці</w:t>
      </w:r>
      <w:r w:rsidR="00BD23A9" w:rsidRPr="00FB6BC7">
        <w:rPr>
          <w:sz w:val="28"/>
          <w:szCs w:val="28"/>
          <w:lang w:val="uk-UA" w:eastAsia="uk-UA"/>
        </w:rPr>
        <w:t>й, дотаці</w:t>
      </w:r>
      <w:r w:rsidR="00422D56" w:rsidRPr="00FB6BC7">
        <w:rPr>
          <w:sz w:val="28"/>
          <w:szCs w:val="28"/>
          <w:lang w:val="uk-UA" w:eastAsia="uk-UA"/>
        </w:rPr>
        <w:t>й</w:t>
      </w:r>
      <w:r w:rsidRPr="00FB6BC7">
        <w:rPr>
          <w:sz w:val="28"/>
          <w:szCs w:val="28"/>
          <w:lang w:val="uk-UA" w:eastAsia="uk-UA"/>
        </w:rPr>
        <w:t xml:space="preserve"> з державного бюджету місцевим</w:t>
      </w:r>
      <w:r w:rsidRPr="00FB6BC7">
        <w:rPr>
          <w:bCs/>
          <w:iCs/>
          <w:sz w:val="28"/>
          <w:szCs w:val="28"/>
          <w:lang w:val="uk-UA"/>
        </w:rPr>
        <w:t xml:space="preserve"> бюджетам</w:t>
      </w:r>
      <w:r w:rsidRPr="00FB6BC7">
        <w:rPr>
          <w:bCs/>
          <w:sz w:val="28"/>
          <w:szCs w:val="28"/>
          <w:lang w:val="uk-UA"/>
        </w:rPr>
        <w:t xml:space="preserve"> та бюджетів </w:t>
      </w:r>
      <w:r w:rsidRPr="00FB6BC7">
        <w:rPr>
          <w:bCs/>
          <w:sz w:val="28"/>
          <w:szCs w:val="28"/>
          <w:lang w:val="uk-UA"/>
        </w:rPr>
        <w:lastRenderedPageBreak/>
        <w:t>інших рівнів –</w:t>
      </w:r>
      <w:r w:rsidR="00B56A24" w:rsidRPr="00FB6BC7">
        <w:rPr>
          <w:bCs/>
          <w:sz w:val="28"/>
          <w:szCs w:val="28"/>
          <w:lang w:val="uk-UA"/>
        </w:rPr>
        <w:t xml:space="preserve"> </w:t>
      </w:r>
      <w:r w:rsidR="00FB6BC7" w:rsidRPr="00FB6BC7">
        <w:rPr>
          <w:bCs/>
          <w:sz w:val="28"/>
          <w:szCs w:val="28"/>
          <w:lang w:val="uk-UA"/>
        </w:rPr>
        <w:t>279 978,7</w:t>
      </w:r>
      <w:r w:rsidRPr="00FB6BC7">
        <w:rPr>
          <w:bCs/>
          <w:sz w:val="28"/>
          <w:szCs w:val="28"/>
          <w:lang w:val="uk-UA"/>
        </w:rPr>
        <w:t xml:space="preserve"> </w:t>
      </w:r>
      <w:r w:rsidRPr="00FB6BC7">
        <w:rPr>
          <w:bCs/>
          <w:iCs/>
          <w:sz w:val="28"/>
          <w:szCs w:val="28"/>
          <w:lang w:val="uk-UA"/>
        </w:rPr>
        <w:t>тис. гривень</w:t>
      </w:r>
      <w:r w:rsidR="008972BD" w:rsidRPr="00FB6BC7">
        <w:rPr>
          <w:bCs/>
          <w:iCs/>
          <w:sz w:val="28"/>
          <w:szCs w:val="28"/>
          <w:lang w:val="uk-UA"/>
        </w:rPr>
        <w:t>.</w:t>
      </w:r>
    </w:p>
    <w:p w14:paraId="17C21A73" w14:textId="33C76742" w:rsidR="009D4A09" w:rsidRPr="00FB6BC7" w:rsidRDefault="009D4A09" w:rsidP="00D55FDA">
      <w:pPr>
        <w:ind w:firstLine="900"/>
        <w:jc w:val="both"/>
        <w:rPr>
          <w:b/>
          <w:sz w:val="28"/>
          <w:szCs w:val="28"/>
          <w:lang w:val="uk-UA"/>
        </w:rPr>
      </w:pPr>
      <w:r w:rsidRPr="00FB6BC7">
        <w:rPr>
          <w:b/>
          <w:sz w:val="28"/>
          <w:szCs w:val="28"/>
          <w:lang w:val="uk-UA"/>
        </w:rPr>
        <w:t xml:space="preserve">Структура видатків бюджету Сумської міської територіальної громади за </w:t>
      </w:r>
      <w:r w:rsidR="001E7D96" w:rsidRPr="00FB6BC7">
        <w:rPr>
          <w:b/>
          <w:sz w:val="28"/>
          <w:szCs w:val="28"/>
          <w:lang w:val="uk-UA"/>
        </w:rPr>
        <w:t>І квартал 2026</w:t>
      </w:r>
      <w:r w:rsidR="00F6007B" w:rsidRPr="00FB6BC7">
        <w:rPr>
          <w:b/>
          <w:sz w:val="28"/>
          <w:szCs w:val="28"/>
          <w:lang w:val="uk-UA"/>
        </w:rPr>
        <w:t xml:space="preserve"> </w:t>
      </w:r>
      <w:r w:rsidR="001E7D96" w:rsidRPr="00FB6BC7">
        <w:rPr>
          <w:b/>
          <w:sz w:val="28"/>
          <w:szCs w:val="28"/>
          <w:lang w:val="uk-UA"/>
        </w:rPr>
        <w:t>року</w:t>
      </w:r>
      <w:r w:rsidR="00F6007B" w:rsidRPr="00FB6BC7">
        <w:rPr>
          <w:b/>
          <w:sz w:val="28"/>
          <w:szCs w:val="28"/>
          <w:lang w:val="uk-UA"/>
        </w:rPr>
        <w:t xml:space="preserve"> </w:t>
      </w:r>
      <w:r w:rsidRPr="00FB6BC7">
        <w:rPr>
          <w:b/>
          <w:sz w:val="28"/>
          <w:szCs w:val="28"/>
          <w:lang w:val="uk-UA"/>
        </w:rPr>
        <w:t>характеризується</w:t>
      </w:r>
      <w:r w:rsidRPr="00FB6BC7">
        <w:rPr>
          <w:sz w:val="28"/>
          <w:szCs w:val="28"/>
          <w:lang w:val="uk-UA"/>
        </w:rPr>
        <w:t xml:space="preserve"> </w:t>
      </w:r>
      <w:r w:rsidRPr="00FB6BC7">
        <w:rPr>
          <w:b/>
          <w:sz w:val="28"/>
          <w:szCs w:val="28"/>
          <w:lang w:val="uk-UA"/>
        </w:rPr>
        <w:t>наступними</w:t>
      </w:r>
      <w:r w:rsidRPr="00FB6BC7">
        <w:rPr>
          <w:sz w:val="28"/>
          <w:szCs w:val="28"/>
          <w:lang w:val="uk-UA"/>
        </w:rPr>
        <w:t xml:space="preserve"> </w:t>
      </w:r>
      <w:r w:rsidRPr="00FB6BC7">
        <w:rPr>
          <w:b/>
          <w:sz w:val="28"/>
          <w:szCs w:val="28"/>
          <w:lang w:val="uk-UA"/>
        </w:rPr>
        <w:t>показниками:</w:t>
      </w:r>
    </w:p>
    <w:p w14:paraId="0C7D5CC3" w14:textId="77777777" w:rsidR="009D4A09" w:rsidRPr="00FB6BC7" w:rsidRDefault="009D4A09" w:rsidP="009D4A09">
      <w:pPr>
        <w:pStyle w:val="a3"/>
        <w:numPr>
          <w:ilvl w:val="0"/>
          <w:numId w:val="24"/>
        </w:numPr>
        <w:tabs>
          <w:tab w:val="left" w:pos="1276"/>
        </w:tabs>
        <w:ind w:left="0" w:firstLine="851"/>
        <w:jc w:val="both"/>
        <w:rPr>
          <w:sz w:val="28"/>
          <w:szCs w:val="28"/>
          <w:lang w:val="uk-UA"/>
        </w:rPr>
      </w:pPr>
      <w:r w:rsidRPr="00FB6BC7">
        <w:rPr>
          <w:b/>
          <w:i/>
          <w:sz w:val="28"/>
          <w:szCs w:val="28"/>
          <w:lang w:val="uk-UA"/>
        </w:rPr>
        <w:t>За кодами економічної класифікації видатків бюджету</w:t>
      </w:r>
      <w:r w:rsidRPr="00FB6BC7">
        <w:rPr>
          <w:sz w:val="28"/>
          <w:szCs w:val="28"/>
          <w:lang w:val="uk-UA"/>
        </w:rPr>
        <w:t>:</w:t>
      </w:r>
    </w:p>
    <w:p w14:paraId="405C540C" w14:textId="72282AEE" w:rsidR="009D4A09" w:rsidRPr="00BC44CA" w:rsidRDefault="009D4A09" w:rsidP="009D4A09">
      <w:pPr>
        <w:numPr>
          <w:ilvl w:val="0"/>
          <w:numId w:val="25"/>
        </w:numPr>
        <w:tabs>
          <w:tab w:val="num" w:pos="1134"/>
        </w:tabs>
        <w:ind w:left="0" w:firstLine="851"/>
        <w:jc w:val="both"/>
        <w:rPr>
          <w:sz w:val="28"/>
          <w:szCs w:val="28"/>
          <w:lang w:val="uk-UA"/>
        </w:rPr>
      </w:pPr>
      <w:r w:rsidRPr="00BC44CA">
        <w:rPr>
          <w:sz w:val="28"/>
          <w:szCs w:val="28"/>
          <w:lang w:val="uk-UA"/>
        </w:rPr>
        <w:t xml:space="preserve">оплата праці з нарахуваннями – </w:t>
      </w:r>
      <w:r w:rsidR="00BC44CA" w:rsidRPr="00BC44CA">
        <w:rPr>
          <w:sz w:val="28"/>
          <w:szCs w:val="28"/>
          <w:lang w:val="uk-UA"/>
        </w:rPr>
        <w:t>51,6</w:t>
      </w:r>
      <w:r w:rsidRPr="00BC44CA">
        <w:rPr>
          <w:sz w:val="28"/>
          <w:szCs w:val="28"/>
          <w:lang w:val="uk-UA"/>
        </w:rPr>
        <w:t> % (</w:t>
      </w:r>
      <w:r w:rsidR="00BC44CA" w:rsidRPr="00BC44CA">
        <w:rPr>
          <w:sz w:val="28"/>
          <w:szCs w:val="28"/>
          <w:lang w:val="uk-UA"/>
        </w:rPr>
        <w:t>566</w:t>
      </w:r>
      <w:r w:rsidR="001C1B3B">
        <w:rPr>
          <w:sz w:val="28"/>
          <w:szCs w:val="28"/>
          <w:lang w:val="uk-UA"/>
        </w:rPr>
        <w:t> 596,1</w:t>
      </w:r>
      <w:r w:rsidR="00F92EDB" w:rsidRPr="00BC44CA">
        <w:rPr>
          <w:sz w:val="28"/>
          <w:szCs w:val="28"/>
          <w:lang w:val="uk-UA"/>
        </w:rPr>
        <w:t xml:space="preserve"> </w:t>
      </w:r>
      <w:r w:rsidRPr="00BC44CA">
        <w:rPr>
          <w:sz w:val="28"/>
          <w:szCs w:val="28"/>
          <w:lang w:val="uk-UA"/>
        </w:rPr>
        <w:t>тис. грн);</w:t>
      </w:r>
    </w:p>
    <w:p w14:paraId="31111478" w14:textId="4C4335BB" w:rsidR="009D4A09" w:rsidRPr="00BC44CA" w:rsidRDefault="009D4A09" w:rsidP="009D4A09">
      <w:pPr>
        <w:numPr>
          <w:ilvl w:val="0"/>
          <w:numId w:val="25"/>
        </w:numPr>
        <w:tabs>
          <w:tab w:val="num" w:pos="1134"/>
        </w:tabs>
        <w:ind w:left="0" w:firstLine="851"/>
        <w:jc w:val="both"/>
        <w:rPr>
          <w:sz w:val="28"/>
          <w:szCs w:val="28"/>
          <w:lang w:val="uk-UA"/>
        </w:rPr>
      </w:pPr>
      <w:r w:rsidRPr="00BC44CA">
        <w:rPr>
          <w:sz w:val="28"/>
          <w:szCs w:val="28"/>
          <w:lang w:val="uk-UA"/>
        </w:rPr>
        <w:t xml:space="preserve">оплата комунальних послуг та енергоносіїв – </w:t>
      </w:r>
      <w:r w:rsidR="00BC44CA" w:rsidRPr="00BC44CA">
        <w:rPr>
          <w:sz w:val="28"/>
          <w:szCs w:val="28"/>
          <w:lang w:val="uk-UA"/>
        </w:rPr>
        <w:t>9,2</w:t>
      </w:r>
      <w:r w:rsidRPr="00BC44CA">
        <w:rPr>
          <w:sz w:val="28"/>
          <w:szCs w:val="28"/>
          <w:lang w:val="uk-UA"/>
        </w:rPr>
        <w:t> % (</w:t>
      </w:r>
      <w:r w:rsidR="00BC44CA" w:rsidRPr="00BC44CA">
        <w:rPr>
          <w:sz w:val="28"/>
          <w:szCs w:val="28"/>
          <w:lang w:val="uk-UA"/>
        </w:rPr>
        <w:t>101 092,8</w:t>
      </w:r>
      <w:r w:rsidRPr="00BC44CA">
        <w:rPr>
          <w:sz w:val="28"/>
          <w:szCs w:val="28"/>
          <w:lang w:val="uk-UA"/>
        </w:rPr>
        <w:t xml:space="preserve"> тис. грн);</w:t>
      </w:r>
    </w:p>
    <w:p w14:paraId="774B1DB3" w14:textId="6C0184C5" w:rsidR="009D4A09" w:rsidRPr="00BC44CA" w:rsidRDefault="00FD6BAC" w:rsidP="009D4A09">
      <w:pPr>
        <w:numPr>
          <w:ilvl w:val="0"/>
          <w:numId w:val="25"/>
        </w:numPr>
        <w:tabs>
          <w:tab w:val="num" w:pos="1134"/>
        </w:tabs>
        <w:ind w:left="0" w:firstLine="851"/>
        <w:jc w:val="both"/>
        <w:rPr>
          <w:sz w:val="28"/>
          <w:szCs w:val="28"/>
          <w:lang w:val="uk-UA"/>
        </w:rPr>
      </w:pPr>
      <w:r w:rsidRPr="00BC44CA">
        <w:rPr>
          <w:sz w:val="28"/>
          <w:szCs w:val="28"/>
          <w:lang w:val="uk-UA"/>
        </w:rPr>
        <w:t xml:space="preserve">продукти харчування – </w:t>
      </w:r>
      <w:r w:rsidR="00BC44CA" w:rsidRPr="00BC44CA">
        <w:rPr>
          <w:sz w:val="28"/>
          <w:szCs w:val="28"/>
          <w:lang w:val="uk-UA"/>
        </w:rPr>
        <w:t>1,6</w:t>
      </w:r>
      <w:r w:rsidR="009D4A09" w:rsidRPr="00BC44CA">
        <w:rPr>
          <w:sz w:val="28"/>
          <w:szCs w:val="28"/>
          <w:lang w:val="uk-UA"/>
        </w:rPr>
        <w:t> % (</w:t>
      </w:r>
      <w:r w:rsidR="00BC44CA" w:rsidRPr="00BC44CA">
        <w:rPr>
          <w:sz w:val="28"/>
          <w:szCs w:val="28"/>
          <w:lang w:val="uk-UA"/>
        </w:rPr>
        <w:t>17 455,3</w:t>
      </w:r>
      <w:r w:rsidR="009D4A09" w:rsidRPr="00BC44CA">
        <w:rPr>
          <w:sz w:val="28"/>
          <w:szCs w:val="28"/>
          <w:lang w:val="uk-UA"/>
        </w:rPr>
        <w:t xml:space="preserve"> тис. грн);</w:t>
      </w:r>
    </w:p>
    <w:p w14:paraId="17BF61A1" w14:textId="13DDE674" w:rsidR="009D4A09" w:rsidRPr="00BC44CA" w:rsidRDefault="009D4A09" w:rsidP="009D4A09">
      <w:pPr>
        <w:numPr>
          <w:ilvl w:val="0"/>
          <w:numId w:val="25"/>
        </w:numPr>
        <w:tabs>
          <w:tab w:val="num" w:pos="1134"/>
        </w:tabs>
        <w:ind w:left="0" w:firstLine="851"/>
        <w:jc w:val="both"/>
        <w:rPr>
          <w:sz w:val="28"/>
          <w:szCs w:val="28"/>
          <w:lang w:val="uk-UA"/>
        </w:rPr>
      </w:pPr>
      <w:r w:rsidRPr="00BC44CA">
        <w:rPr>
          <w:sz w:val="28"/>
          <w:szCs w:val="28"/>
          <w:lang w:val="uk-UA"/>
        </w:rPr>
        <w:t xml:space="preserve">медикаменти та перев’язувальні матеріали – </w:t>
      </w:r>
      <w:r w:rsidR="00F97DB9" w:rsidRPr="00BC44CA">
        <w:rPr>
          <w:sz w:val="28"/>
          <w:szCs w:val="28"/>
          <w:lang w:val="uk-UA"/>
        </w:rPr>
        <w:t>0,</w:t>
      </w:r>
      <w:r w:rsidR="00BC44CA" w:rsidRPr="00BC44CA">
        <w:rPr>
          <w:sz w:val="28"/>
          <w:szCs w:val="28"/>
          <w:lang w:val="uk-UA"/>
        </w:rPr>
        <w:t>3</w:t>
      </w:r>
      <w:r w:rsidRPr="00BC44CA">
        <w:rPr>
          <w:sz w:val="28"/>
          <w:szCs w:val="28"/>
          <w:lang w:val="uk-UA"/>
        </w:rPr>
        <w:t xml:space="preserve"> % (</w:t>
      </w:r>
      <w:r w:rsidR="00BC44CA" w:rsidRPr="00BC44CA">
        <w:rPr>
          <w:sz w:val="28"/>
          <w:szCs w:val="28"/>
          <w:lang w:val="uk-UA"/>
        </w:rPr>
        <w:t>3 591,3</w:t>
      </w:r>
      <w:r w:rsidR="00DA2F22" w:rsidRPr="00BC44CA">
        <w:rPr>
          <w:sz w:val="28"/>
          <w:szCs w:val="28"/>
          <w:lang w:val="uk-UA"/>
        </w:rPr>
        <w:t xml:space="preserve"> </w:t>
      </w:r>
      <w:r w:rsidRPr="00BC44CA">
        <w:rPr>
          <w:sz w:val="28"/>
          <w:szCs w:val="28"/>
          <w:lang w:val="uk-UA"/>
        </w:rPr>
        <w:t>тис. грн);</w:t>
      </w:r>
    </w:p>
    <w:p w14:paraId="24110BDF" w14:textId="170F652B" w:rsidR="009D4A09" w:rsidRPr="00BC44CA" w:rsidRDefault="009D4A09" w:rsidP="009D4A09">
      <w:pPr>
        <w:numPr>
          <w:ilvl w:val="0"/>
          <w:numId w:val="25"/>
        </w:numPr>
        <w:tabs>
          <w:tab w:val="num" w:pos="1134"/>
        </w:tabs>
        <w:ind w:left="0" w:firstLine="851"/>
        <w:jc w:val="both"/>
        <w:rPr>
          <w:sz w:val="28"/>
          <w:szCs w:val="28"/>
          <w:lang w:val="uk-UA"/>
        </w:rPr>
      </w:pPr>
      <w:r w:rsidRPr="00BC44CA">
        <w:rPr>
          <w:sz w:val="28"/>
          <w:szCs w:val="28"/>
          <w:lang w:val="uk-UA"/>
        </w:rPr>
        <w:t xml:space="preserve">соціальне забезпечення – </w:t>
      </w:r>
      <w:r w:rsidR="00BC44CA" w:rsidRPr="00BC44CA">
        <w:rPr>
          <w:sz w:val="28"/>
          <w:szCs w:val="28"/>
          <w:lang w:val="uk-UA"/>
        </w:rPr>
        <w:t>6,4</w:t>
      </w:r>
      <w:r w:rsidRPr="00BC44CA">
        <w:rPr>
          <w:sz w:val="28"/>
          <w:szCs w:val="28"/>
          <w:lang w:val="uk-UA"/>
        </w:rPr>
        <w:t> % (</w:t>
      </w:r>
      <w:r w:rsidR="00BC44CA" w:rsidRPr="00BC44CA">
        <w:rPr>
          <w:sz w:val="28"/>
          <w:szCs w:val="28"/>
          <w:lang w:val="uk-UA"/>
        </w:rPr>
        <w:t>70</w:t>
      </w:r>
      <w:r w:rsidR="00BC44CA">
        <w:rPr>
          <w:sz w:val="28"/>
          <w:szCs w:val="28"/>
          <w:lang w:val="uk-UA"/>
        </w:rPr>
        <w:t> </w:t>
      </w:r>
      <w:r w:rsidR="00BC44CA" w:rsidRPr="00BC44CA">
        <w:rPr>
          <w:sz w:val="28"/>
          <w:szCs w:val="28"/>
          <w:lang w:val="uk-UA"/>
        </w:rPr>
        <w:t>561,5</w:t>
      </w:r>
      <w:r w:rsidRPr="00BC44CA">
        <w:rPr>
          <w:sz w:val="28"/>
          <w:szCs w:val="28"/>
          <w:lang w:val="uk-UA"/>
        </w:rPr>
        <w:t xml:space="preserve"> тис. грн);</w:t>
      </w:r>
    </w:p>
    <w:p w14:paraId="3D012E32" w14:textId="309BEEAD" w:rsidR="009D4A09" w:rsidRPr="00BC44CA" w:rsidRDefault="009D4A09" w:rsidP="009D4A09">
      <w:pPr>
        <w:numPr>
          <w:ilvl w:val="0"/>
          <w:numId w:val="25"/>
        </w:numPr>
        <w:tabs>
          <w:tab w:val="num" w:pos="1134"/>
        </w:tabs>
        <w:ind w:left="0" w:firstLine="851"/>
        <w:jc w:val="both"/>
        <w:rPr>
          <w:sz w:val="28"/>
          <w:szCs w:val="28"/>
          <w:lang w:val="uk-UA"/>
        </w:rPr>
      </w:pPr>
      <w:r w:rsidRPr="00BC44CA">
        <w:rPr>
          <w:sz w:val="28"/>
          <w:szCs w:val="28"/>
          <w:lang w:val="uk-UA"/>
        </w:rPr>
        <w:t xml:space="preserve">власні надходження бюджетних установ – </w:t>
      </w:r>
      <w:r w:rsidR="00BC44CA" w:rsidRPr="00BC44CA">
        <w:rPr>
          <w:sz w:val="28"/>
          <w:szCs w:val="28"/>
          <w:lang w:val="uk-UA"/>
        </w:rPr>
        <w:t>10,1</w:t>
      </w:r>
      <w:r w:rsidRPr="00BC44CA">
        <w:rPr>
          <w:sz w:val="28"/>
          <w:szCs w:val="28"/>
          <w:lang w:val="uk-UA"/>
        </w:rPr>
        <w:t>% (</w:t>
      </w:r>
      <w:r w:rsidR="00BC44CA" w:rsidRPr="00BC44CA">
        <w:rPr>
          <w:sz w:val="28"/>
          <w:szCs w:val="28"/>
          <w:lang w:val="uk-UA"/>
        </w:rPr>
        <w:t>111 131,3</w:t>
      </w:r>
      <w:r w:rsidRPr="00BC44CA">
        <w:rPr>
          <w:sz w:val="28"/>
          <w:szCs w:val="28"/>
          <w:lang w:val="uk-UA"/>
        </w:rPr>
        <w:t xml:space="preserve"> тис. грн);</w:t>
      </w:r>
    </w:p>
    <w:p w14:paraId="7156193D" w14:textId="62112A06" w:rsidR="009D4A09" w:rsidRPr="00BC44CA" w:rsidRDefault="009D4A09" w:rsidP="009D4A09">
      <w:pPr>
        <w:numPr>
          <w:ilvl w:val="0"/>
          <w:numId w:val="25"/>
        </w:numPr>
        <w:tabs>
          <w:tab w:val="num" w:pos="1134"/>
        </w:tabs>
        <w:ind w:left="0" w:firstLine="851"/>
        <w:jc w:val="both"/>
        <w:rPr>
          <w:sz w:val="28"/>
          <w:szCs w:val="28"/>
          <w:lang w:val="uk-UA"/>
        </w:rPr>
      </w:pPr>
      <w:r w:rsidRPr="00BC44CA">
        <w:rPr>
          <w:sz w:val="28"/>
          <w:szCs w:val="28"/>
          <w:lang w:val="uk-UA"/>
        </w:rPr>
        <w:t xml:space="preserve">трансферти органам державного управління інших рівнів </w:t>
      </w:r>
      <w:r w:rsidRPr="00BC44CA">
        <w:rPr>
          <w:i/>
          <w:sz w:val="28"/>
          <w:szCs w:val="28"/>
          <w:lang w:val="uk-UA"/>
        </w:rPr>
        <w:t>(передача коштів з бюджету ТГ до державного бюджету та інших рівнів місцевих бюджетів)</w:t>
      </w:r>
      <w:r w:rsidRPr="00BC44CA">
        <w:rPr>
          <w:sz w:val="28"/>
          <w:szCs w:val="28"/>
          <w:lang w:val="uk-UA"/>
        </w:rPr>
        <w:t xml:space="preserve"> – </w:t>
      </w:r>
      <w:r w:rsidR="00BC44CA" w:rsidRPr="00BC44CA">
        <w:rPr>
          <w:sz w:val="28"/>
          <w:szCs w:val="28"/>
          <w:lang w:val="uk-UA"/>
        </w:rPr>
        <w:t>2,7</w:t>
      </w:r>
      <w:r w:rsidRPr="00BC44CA">
        <w:rPr>
          <w:sz w:val="28"/>
          <w:szCs w:val="28"/>
          <w:lang w:val="uk-UA"/>
        </w:rPr>
        <w:t> % (</w:t>
      </w:r>
      <w:r w:rsidR="00BC44CA" w:rsidRPr="00BC44CA">
        <w:rPr>
          <w:sz w:val="28"/>
          <w:szCs w:val="28"/>
          <w:lang w:val="uk-UA"/>
        </w:rPr>
        <w:t>29 710,2</w:t>
      </w:r>
      <w:r w:rsidRPr="00BC44CA">
        <w:rPr>
          <w:sz w:val="28"/>
          <w:szCs w:val="28"/>
          <w:lang w:val="uk-UA"/>
        </w:rPr>
        <w:t xml:space="preserve"> тис. грн</w:t>
      </w:r>
      <w:r w:rsidRPr="00BC44CA">
        <w:rPr>
          <w:i/>
          <w:sz w:val="28"/>
          <w:szCs w:val="28"/>
          <w:lang w:val="uk-UA"/>
        </w:rPr>
        <w:t>)</w:t>
      </w:r>
      <w:r w:rsidRPr="00BC44CA">
        <w:rPr>
          <w:sz w:val="28"/>
          <w:szCs w:val="28"/>
          <w:lang w:val="uk-UA"/>
        </w:rPr>
        <w:t>;</w:t>
      </w:r>
    </w:p>
    <w:p w14:paraId="0F133AA4" w14:textId="090CA942" w:rsidR="009D4A09" w:rsidRPr="00BC44CA" w:rsidRDefault="009D4A09" w:rsidP="009D4A09">
      <w:pPr>
        <w:numPr>
          <w:ilvl w:val="0"/>
          <w:numId w:val="25"/>
        </w:numPr>
        <w:tabs>
          <w:tab w:val="num" w:pos="1134"/>
        </w:tabs>
        <w:ind w:left="0" w:firstLine="851"/>
        <w:jc w:val="both"/>
        <w:rPr>
          <w:sz w:val="28"/>
          <w:szCs w:val="28"/>
          <w:lang w:val="uk-UA"/>
        </w:rPr>
      </w:pPr>
      <w:r w:rsidRPr="00BC44CA">
        <w:rPr>
          <w:sz w:val="28"/>
          <w:szCs w:val="28"/>
          <w:lang w:val="uk-UA"/>
        </w:rPr>
        <w:t xml:space="preserve">інші видатки – </w:t>
      </w:r>
      <w:r w:rsidR="00BC44CA" w:rsidRPr="00BC44CA">
        <w:rPr>
          <w:sz w:val="28"/>
          <w:szCs w:val="28"/>
          <w:lang w:val="uk-UA"/>
        </w:rPr>
        <w:t>18,1</w:t>
      </w:r>
      <w:r w:rsidRPr="00BC44CA">
        <w:rPr>
          <w:sz w:val="28"/>
          <w:szCs w:val="28"/>
          <w:lang w:val="uk-UA"/>
        </w:rPr>
        <w:t> % (</w:t>
      </w:r>
      <w:r w:rsidR="00BC44CA" w:rsidRPr="00BC44CA">
        <w:rPr>
          <w:sz w:val="28"/>
          <w:szCs w:val="28"/>
          <w:lang w:val="uk-UA"/>
        </w:rPr>
        <w:t>197</w:t>
      </w:r>
      <w:r w:rsidR="001C1B3B">
        <w:rPr>
          <w:sz w:val="28"/>
          <w:szCs w:val="28"/>
          <w:lang w:val="uk-UA"/>
        </w:rPr>
        <w:t> 463,6</w:t>
      </w:r>
      <w:bookmarkStart w:id="0" w:name="_GoBack"/>
      <w:bookmarkEnd w:id="0"/>
      <w:r w:rsidR="00F92EDB" w:rsidRPr="00BC44CA">
        <w:rPr>
          <w:sz w:val="28"/>
          <w:szCs w:val="28"/>
          <w:lang w:val="uk-UA"/>
        </w:rPr>
        <w:t xml:space="preserve"> </w:t>
      </w:r>
      <w:r w:rsidRPr="00BC44CA">
        <w:rPr>
          <w:sz w:val="28"/>
          <w:szCs w:val="28"/>
          <w:lang w:val="uk-UA"/>
        </w:rPr>
        <w:t>тис. гривень).</w:t>
      </w:r>
    </w:p>
    <w:p w14:paraId="6FBD5442" w14:textId="77777777" w:rsidR="009D4A09" w:rsidRPr="000D15C4" w:rsidRDefault="009D4A09" w:rsidP="009D4A09">
      <w:pPr>
        <w:pStyle w:val="a3"/>
        <w:numPr>
          <w:ilvl w:val="0"/>
          <w:numId w:val="24"/>
        </w:numPr>
        <w:tabs>
          <w:tab w:val="num" w:pos="1276"/>
        </w:tabs>
        <w:ind w:left="0" w:firstLine="851"/>
        <w:jc w:val="both"/>
        <w:rPr>
          <w:i/>
          <w:sz w:val="28"/>
          <w:szCs w:val="28"/>
          <w:lang w:val="uk-UA"/>
        </w:rPr>
      </w:pPr>
      <w:r w:rsidRPr="001E7D96">
        <w:rPr>
          <w:b/>
          <w:bCs/>
          <w:i/>
          <w:sz w:val="28"/>
          <w:szCs w:val="28"/>
          <w:lang w:val="uk-UA"/>
        </w:rPr>
        <w:t xml:space="preserve">За функціональною ознакою видатків та кредитування місцевих </w:t>
      </w:r>
      <w:r w:rsidRPr="000D15C4">
        <w:rPr>
          <w:b/>
          <w:bCs/>
          <w:i/>
          <w:sz w:val="28"/>
          <w:szCs w:val="28"/>
          <w:lang w:val="uk-UA"/>
        </w:rPr>
        <w:t>бюджетів:</w:t>
      </w:r>
    </w:p>
    <w:p w14:paraId="4D564809" w14:textId="628A2CEC" w:rsidR="009D4A09" w:rsidRPr="000D15C4" w:rsidRDefault="009D4A09" w:rsidP="009D4A09">
      <w:pPr>
        <w:pStyle w:val="a3"/>
        <w:widowControl w:val="0"/>
        <w:numPr>
          <w:ilvl w:val="0"/>
          <w:numId w:val="26"/>
        </w:numPr>
        <w:tabs>
          <w:tab w:val="left" w:pos="1134"/>
        </w:tabs>
        <w:ind w:left="0" w:firstLine="709"/>
        <w:contextualSpacing/>
        <w:jc w:val="both"/>
        <w:rPr>
          <w:kern w:val="2"/>
          <w:sz w:val="28"/>
          <w:szCs w:val="28"/>
          <w:lang w:val="uk-UA"/>
        </w:rPr>
      </w:pPr>
      <w:r w:rsidRPr="000D15C4">
        <w:rPr>
          <w:b/>
          <w:i/>
          <w:kern w:val="2"/>
          <w:sz w:val="28"/>
          <w:szCs w:val="28"/>
          <w:lang w:val="uk-UA"/>
        </w:rPr>
        <w:t>«Освіта»</w:t>
      </w:r>
      <w:r w:rsidRPr="000D15C4">
        <w:rPr>
          <w:kern w:val="2"/>
          <w:sz w:val="28"/>
          <w:szCs w:val="28"/>
          <w:lang w:val="uk-UA"/>
        </w:rPr>
        <w:t xml:space="preserve"> - </w:t>
      </w:r>
      <w:r w:rsidR="0010384D">
        <w:rPr>
          <w:b/>
          <w:i/>
          <w:kern w:val="2"/>
          <w:sz w:val="28"/>
          <w:szCs w:val="28"/>
          <w:lang w:val="uk-UA"/>
        </w:rPr>
        <w:t>5</w:t>
      </w:r>
      <w:r w:rsidR="000D15C4" w:rsidRPr="000D15C4">
        <w:rPr>
          <w:b/>
          <w:i/>
          <w:kern w:val="2"/>
          <w:sz w:val="28"/>
          <w:szCs w:val="28"/>
          <w:lang w:val="uk-UA"/>
        </w:rPr>
        <w:t>71 668,6</w:t>
      </w:r>
      <w:r w:rsidRPr="000D15C4">
        <w:rPr>
          <w:b/>
          <w:i/>
          <w:kern w:val="2"/>
          <w:sz w:val="28"/>
          <w:szCs w:val="28"/>
          <w:lang w:val="uk-UA"/>
        </w:rPr>
        <w:t xml:space="preserve"> тис. грн</w:t>
      </w:r>
      <w:r w:rsidRPr="000D15C4">
        <w:rPr>
          <w:kern w:val="2"/>
          <w:sz w:val="28"/>
          <w:szCs w:val="28"/>
          <w:lang w:val="uk-UA"/>
        </w:rPr>
        <w:t xml:space="preserve">, що становить </w:t>
      </w:r>
      <w:r w:rsidR="000D15C4" w:rsidRPr="000D15C4">
        <w:rPr>
          <w:kern w:val="2"/>
          <w:sz w:val="28"/>
          <w:szCs w:val="28"/>
          <w:lang w:val="uk-UA"/>
        </w:rPr>
        <w:t>23,4</w:t>
      </w:r>
      <w:r w:rsidRPr="000D15C4">
        <w:rPr>
          <w:kern w:val="2"/>
          <w:sz w:val="28"/>
          <w:szCs w:val="28"/>
          <w:lang w:val="uk-UA"/>
        </w:rPr>
        <w:t> % до затверджених річних бюджетних призначень.</w:t>
      </w:r>
    </w:p>
    <w:p w14:paraId="02165604" w14:textId="7CFE7CE6" w:rsidR="009D4A09" w:rsidRPr="000D15C4" w:rsidRDefault="009D4A09" w:rsidP="009D4A09">
      <w:pPr>
        <w:pStyle w:val="a3"/>
        <w:widowControl w:val="0"/>
        <w:numPr>
          <w:ilvl w:val="0"/>
          <w:numId w:val="26"/>
        </w:numPr>
        <w:tabs>
          <w:tab w:val="left" w:pos="1134"/>
        </w:tabs>
        <w:ind w:left="0" w:firstLine="709"/>
        <w:contextualSpacing/>
        <w:jc w:val="both"/>
        <w:rPr>
          <w:kern w:val="2"/>
          <w:sz w:val="28"/>
          <w:szCs w:val="28"/>
          <w:lang w:val="uk-UA"/>
        </w:rPr>
      </w:pPr>
      <w:r w:rsidRPr="000D15C4">
        <w:rPr>
          <w:b/>
          <w:i/>
          <w:kern w:val="2"/>
          <w:sz w:val="28"/>
          <w:szCs w:val="28"/>
          <w:lang w:val="uk-UA"/>
        </w:rPr>
        <w:t>«Охорона здоров’я»</w:t>
      </w:r>
      <w:r w:rsidRPr="000D15C4">
        <w:rPr>
          <w:kern w:val="2"/>
          <w:sz w:val="28"/>
          <w:szCs w:val="28"/>
          <w:lang w:val="uk-UA"/>
        </w:rPr>
        <w:t xml:space="preserve"> - </w:t>
      </w:r>
      <w:r w:rsidR="000D15C4" w:rsidRPr="000D15C4">
        <w:rPr>
          <w:b/>
          <w:i/>
          <w:kern w:val="2"/>
          <w:sz w:val="28"/>
          <w:szCs w:val="28"/>
          <w:lang w:val="uk-UA"/>
        </w:rPr>
        <w:t xml:space="preserve">38 282,5 </w:t>
      </w:r>
      <w:r w:rsidRPr="000D15C4">
        <w:rPr>
          <w:b/>
          <w:i/>
          <w:kern w:val="2"/>
          <w:sz w:val="28"/>
          <w:szCs w:val="28"/>
          <w:lang w:val="uk-UA"/>
        </w:rPr>
        <w:t>тис. грн</w:t>
      </w:r>
      <w:r w:rsidRPr="000D15C4">
        <w:rPr>
          <w:kern w:val="2"/>
          <w:sz w:val="28"/>
          <w:szCs w:val="28"/>
          <w:lang w:val="uk-UA"/>
        </w:rPr>
        <w:t xml:space="preserve">, що становить </w:t>
      </w:r>
      <w:r w:rsidR="000D15C4" w:rsidRPr="000D15C4">
        <w:rPr>
          <w:kern w:val="2"/>
          <w:sz w:val="28"/>
          <w:szCs w:val="28"/>
          <w:lang w:val="uk-UA"/>
        </w:rPr>
        <w:t>23,7</w:t>
      </w:r>
      <w:r w:rsidRPr="000D15C4">
        <w:rPr>
          <w:kern w:val="2"/>
          <w:sz w:val="28"/>
          <w:szCs w:val="28"/>
          <w:lang w:val="uk-UA"/>
        </w:rPr>
        <w:t> % до затверджених річних бюджетних призначень.</w:t>
      </w:r>
    </w:p>
    <w:p w14:paraId="2DEE9BA4" w14:textId="4D020EEB" w:rsidR="009D4A09" w:rsidRPr="000D15C4" w:rsidRDefault="009D4A09" w:rsidP="009D4A09">
      <w:pPr>
        <w:pStyle w:val="a3"/>
        <w:widowControl w:val="0"/>
        <w:numPr>
          <w:ilvl w:val="0"/>
          <w:numId w:val="26"/>
        </w:numPr>
        <w:tabs>
          <w:tab w:val="left" w:pos="1134"/>
        </w:tabs>
        <w:ind w:left="0" w:firstLine="709"/>
        <w:contextualSpacing/>
        <w:jc w:val="both"/>
        <w:rPr>
          <w:kern w:val="2"/>
          <w:sz w:val="28"/>
          <w:szCs w:val="28"/>
          <w:lang w:val="uk-UA"/>
        </w:rPr>
      </w:pPr>
      <w:r w:rsidRPr="000D15C4">
        <w:rPr>
          <w:b/>
          <w:i/>
          <w:kern w:val="2"/>
          <w:sz w:val="28"/>
          <w:szCs w:val="28"/>
          <w:lang w:val="uk-UA"/>
        </w:rPr>
        <w:t>«</w:t>
      </w:r>
      <w:r w:rsidRPr="000D15C4">
        <w:rPr>
          <w:b/>
          <w:bCs/>
          <w:i/>
          <w:noProof/>
          <w:sz w:val="28"/>
          <w:szCs w:val="28"/>
          <w:lang w:val="uk-UA"/>
        </w:rPr>
        <w:t>Соціальний захист та соціальне забезпечення</w:t>
      </w:r>
      <w:r w:rsidRPr="000D15C4">
        <w:rPr>
          <w:b/>
          <w:i/>
          <w:kern w:val="2"/>
          <w:sz w:val="28"/>
          <w:szCs w:val="28"/>
          <w:lang w:val="uk-UA"/>
        </w:rPr>
        <w:t>»</w:t>
      </w:r>
      <w:r w:rsidRPr="000D15C4">
        <w:rPr>
          <w:kern w:val="2"/>
          <w:sz w:val="28"/>
          <w:szCs w:val="28"/>
          <w:lang w:val="uk-UA"/>
        </w:rPr>
        <w:t xml:space="preserve"> - </w:t>
      </w:r>
      <w:r w:rsidR="000D15C4" w:rsidRPr="000D15C4">
        <w:rPr>
          <w:b/>
          <w:i/>
          <w:kern w:val="2"/>
          <w:sz w:val="28"/>
          <w:szCs w:val="28"/>
          <w:lang w:val="uk-UA"/>
        </w:rPr>
        <w:t>91 719,0</w:t>
      </w:r>
      <w:r w:rsidRPr="000D15C4">
        <w:rPr>
          <w:b/>
          <w:i/>
          <w:kern w:val="2"/>
          <w:sz w:val="28"/>
          <w:szCs w:val="28"/>
          <w:lang w:val="uk-UA"/>
        </w:rPr>
        <w:t xml:space="preserve"> тис. грн</w:t>
      </w:r>
      <w:r w:rsidRPr="000D15C4">
        <w:rPr>
          <w:kern w:val="2"/>
          <w:sz w:val="28"/>
          <w:szCs w:val="28"/>
          <w:lang w:val="uk-UA"/>
        </w:rPr>
        <w:t xml:space="preserve">, що становить </w:t>
      </w:r>
      <w:r w:rsidR="000D15C4" w:rsidRPr="000D15C4">
        <w:rPr>
          <w:kern w:val="2"/>
          <w:sz w:val="28"/>
          <w:szCs w:val="28"/>
          <w:lang w:val="uk-UA"/>
        </w:rPr>
        <w:t>26,2</w:t>
      </w:r>
      <w:r w:rsidRPr="000D15C4">
        <w:rPr>
          <w:kern w:val="2"/>
          <w:sz w:val="28"/>
          <w:szCs w:val="28"/>
          <w:lang w:val="uk-UA"/>
        </w:rPr>
        <w:t xml:space="preserve"> % до затверджених річних бюджетних призначень</w:t>
      </w:r>
      <w:r w:rsidR="00B17CB2" w:rsidRPr="000D15C4">
        <w:rPr>
          <w:kern w:val="2"/>
          <w:sz w:val="28"/>
          <w:szCs w:val="28"/>
          <w:lang w:val="uk-UA"/>
        </w:rPr>
        <w:t>.</w:t>
      </w:r>
    </w:p>
    <w:p w14:paraId="35D5A14C" w14:textId="14751787" w:rsidR="009D4A09" w:rsidRPr="000D15C4" w:rsidRDefault="009D4A09" w:rsidP="009D4A09">
      <w:pPr>
        <w:pStyle w:val="a3"/>
        <w:widowControl w:val="0"/>
        <w:numPr>
          <w:ilvl w:val="0"/>
          <w:numId w:val="26"/>
        </w:numPr>
        <w:tabs>
          <w:tab w:val="left" w:pos="1134"/>
        </w:tabs>
        <w:ind w:left="0" w:firstLine="709"/>
        <w:contextualSpacing/>
        <w:jc w:val="both"/>
        <w:rPr>
          <w:kern w:val="2"/>
          <w:sz w:val="28"/>
          <w:szCs w:val="28"/>
          <w:lang w:val="uk-UA"/>
        </w:rPr>
      </w:pPr>
      <w:r w:rsidRPr="000D15C4">
        <w:rPr>
          <w:b/>
          <w:kern w:val="2"/>
          <w:sz w:val="28"/>
          <w:szCs w:val="28"/>
          <w:lang w:val="uk-UA"/>
        </w:rPr>
        <w:t>«</w:t>
      </w:r>
      <w:r w:rsidRPr="000D15C4">
        <w:rPr>
          <w:b/>
          <w:i/>
          <w:kern w:val="2"/>
          <w:sz w:val="28"/>
          <w:szCs w:val="28"/>
          <w:lang w:val="uk-UA"/>
        </w:rPr>
        <w:t xml:space="preserve">Культура і мистецтво» </w:t>
      </w:r>
      <w:r w:rsidRPr="000D15C4">
        <w:rPr>
          <w:kern w:val="2"/>
          <w:sz w:val="28"/>
          <w:szCs w:val="28"/>
          <w:lang w:val="uk-UA"/>
        </w:rPr>
        <w:t xml:space="preserve">- </w:t>
      </w:r>
      <w:r w:rsidR="000D15C4" w:rsidRPr="000D15C4">
        <w:rPr>
          <w:b/>
          <w:i/>
          <w:kern w:val="2"/>
          <w:sz w:val="28"/>
          <w:szCs w:val="28"/>
          <w:lang w:val="uk-UA"/>
        </w:rPr>
        <w:t>9 393,5</w:t>
      </w:r>
      <w:r w:rsidRPr="000D15C4">
        <w:rPr>
          <w:b/>
          <w:i/>
          <w:kern w:val="2"/>
          <w:sz w:val="28"/>
          <w:szCs w:val="28"/>
          <w:lang w:val="uk-UA"/>
        </w:rPr>
        <w:t xml:space="preserve"> тис. грн</w:t>
      </w:r>
      <w:r w:rsidRPr="000D15C4">
        <w:rPr>
          <w:kern w:val="2"/>
          <w:sz w:val="28"/>
          <w:szCs w:val="28"/>
          <w:lang w:val="uk-UA"/>
        </w:rPr>
        <w:t xml:space="preserve">, що становить </w:t>
      </w:r>
      <w:r w:rsidR="000D15C4" w:rsidRPr="000D15C4">
        <w:rPr>
          <w:kern w:val="2"/>
          <w:sz w:val="28"/>
          <w:szCs w:val="28"/>
          <w:lang w:val="uk-UA"/>
        </w:rPr>
        <w:t>22,3</w:t>
      </w:r>
      <w:r w:rsidRPr="000D15C4">
        <w:rPr>
          <w:kern w:val="2"/>
          <w:sz w:val="28"/>
          <w:szCs w:val="28"/>
          <w:lang w:val="uk-UA"/>
        </w:rPr>
        <w:t xml:space="preserve"> % до затверджених річних бюджетних призначень.</w:t>
      </w:r>
    </w:p>
    <w:p w14:paraId="5F99AC5C" w14:textId="102FCAA9" w:rsidR="009D4A09" w:rsidRPr="00B34FB7" w:rsidRDefault="009D4A09" w:rsidP="009D4A09">
      <w:pPr>
        <w:pStyle w:val="a3"/>
        <w:widowControl w:val="0"/>
        <w:numPr>
          <w:ilvl w:val="0"/>
          <w:numId w:val="26"/>
        </w:numPr>
        <w:tabs>
          <w:tab w:val="left" w:pos="1134"/>
        </w:tabs>
        <w:ind w:left="0" w:firstLine="709"/>
        <w:contextualSpacing/>
        <w:jc w:val="both"/>
        <w:rPr>
          <w:noProof/>
          <w:sz w:val="28"/>
          <w:szCs w:val="28"/>
          <w:lang w:val="uk-UA"/>
        </w:rPr>
      </w:pPr>
      <w:r w:rsidRPr="000D15C4">
        <w:rPr>
          <w:b/>
          <w:i/>
          <w:kern w:val="2"/>
          <w:sz w:val="28"/>
          <w:szCs w:val="28"/>
          <w:lang w:val="uk-UA"/>
        </w:rPr>
        <w:t>«Фізична культура і спорт»</w:t>
      </w:r>
      <w:r w:rsidRPr="000D15C4">
        <w:rPr>
          <w:kern w:val="2"/>
          <w:sz w:val="28"/>
          <w:szCs w:val="28"/>
          <w:lang w:val="uk-UA"/>
        </w:rPr>
        <w:t xml:space="preserve"> </w:t>
      </w:r>
      <w:r w:rsidRPr="000D15C4">
        <w:rPr>
          <w:b/>
          <w:i/>
          <w:kern w:val="2"/>
          <w:sz w:val="28"/>
          <w:szCs w:val="28"/>
          <w:lang w:val="uk-UA"/>
        </w:rPr>
        <w:t xml:space="preserve">- </w:t>
      </w:r>
      <w:r w:rsidR="000D15C4" w:rsidRPr="000D15C4">
        <w:rPr>
          <w:b/>
          <w:i/>
          <w:kern w:val="2"/>
          <w:sz w:val="28"/>
          <w:szCs w:val="28"/>
          <w:lang w:val="uk-UA"/>
        </w:rPr>
        <w:t>21 425,0</w:t>
      </w:r>
      <w:r w:rsidR="00B04B8E" w:rsidRPr="000D15C4">
        <w:rPr>
          <w:b/>
          <w:i/>
          <w:kern w:val="2"/>
          <w:sz w:val="28"/>
          <w:szCs w:val="28"/>
          <w:lang w:val="uk-UA"/>
        </w:rPr>
        <w:t xml:space="preserve"> тис. грн</w:t>
      </w:r>
      <w:r w:rsidRPr="000D15C4">
        <w:rPr>
          <w:kern w:val="2"/>
          <w:sz w:val="28"/>
          <w:szCs w:val="28"/>
          <w:lang w:val="uk-UA"/>
        </w:rPr>
        <w:t xml:space="preserve">, що становить </w:t>
      </w:r>
      <w:r w:rsidR="000D15C4" w:rsidRPr="000D15C4">
        <w:rPr>
          <w:kern w:val="2"/>
          <w:sz w:val="28"/>
          <w:szCs w:val="28"/>
          <w:lang w:val="uk-UA"/>
        </w:rPr>
        <w:t>22,3</w:t>
      </w:r>
      <w:r w:rsidRPr="000D15C4">
        <w:rPr>
          <w:kern w:val="2"/>
          <w:sz w:val="28"/>
          <w:szCs w:val="28"/>
          <w:lang w:val="uk-UA"/>
        </w:rPr>
        <w:t xml:space="preserve"> % до </w:t>
      </w:r>
      <w:r w:rsidRPr="00B34FB7">
        <w:rPr>
          <w:kern w:val="2"/>
          <w:sz w:val="28"/>
          <w:szCs w:val="28"/>
          <w:lang w:val="uk-UA"/>
        </w:rPr>
        <w:t>затверджених річних бюджетних призначень.</w:t>
      </w:r>
    </w:p>
    <w:p w14:paraId="257637C4" w14:textId="297370DD" w:rsidR="009D4A09" w:rsidRPr="00B34FB7" w:rsidRDefault="009D4A09" w:rsidP="009D4A09">
      <w:pPr>
        <w:pStyle w:val="a3"/>
        <w:widowControl w:val="0"/>
        <w:numPr>
          <w:ilvl w:val="0"/>
          <w:numId w:val="26"/>
        </w:numPr>
        <w:tabs>
          <w:tab w:val="left" w:pos="1080"/>
          <w:tab w:val="left" w:pos="1134"/>
        </w:tabs>
        <w:ind w:left="0" w:firstLine="709"/>
        <w:contextualSpacing/>
        <w:jc w:val="both"/>
        <w:rPr>
          <w:i/>
          <w:noProof/>
          <w:color w:val="FF0000"/>
          <w:sz w:val="28"/>
          <w:szCs w:val="28"/>
          <w:lang w:val="uk-UA"/>
        </w:rPr>
      </w:pPr>
      <w:r w:rsidRPr="00B34FB7">
        <w:rPr>
          <w:b/>
          <w:i/>
          <w:kern w:val="2"/>
          <w:sz w:val="28"/>
          <w:szCs w:val="28"/>
          <w:lang w:val="uk-UA"/>
        </w:rPr>
        <w:t>«Житлово-комунальне господарство»</w:t>
      </w:r>
      <w:r w:rsidRPr="00B34FB7">
        <w:rPr>
          <w:kern w:val="2"/>
          <w:sz w:val="28"/>
          <w:szCs w:val="28"/>
          <w:lang w:val="uk-UA"/>
        </w:rPr>
        <w:t xml:space="preserve"> </w:t>
      </w:r>
      <w:r w:rsidRPr="00B34FB7">
        <w:rPr>
          <w:b/>
          <w:i/>
          <w:kern w:val="2"/>
          <w:sz w:val="28"/>
          <w:szCs w:val="28"/>
          <w:lang w:val="uk-UA"/>
        </w:rPr>
        <w:t xml:space="preserve">- </w:t>
      </w:r>
      <w:r w:rsidR="000D15C4" w:rsidRPr="00B34FB7">
        <w:rPr>
          <w:b/>
          <w:i/>
          <w:kern w:val="2"/>
          <w:sz w:val="28"/>
          <w:szCs w:val="28"/>
          <w:lang w:val="uk-UA"/>
        </w:rPr>
        <w:t>108 293,7</w:t>
      </w:r>
      <w:r w:rsidRPr="00B34FB7">
        <w:rPr>
          <w:b/>
          <w:i/>
          <w:kern w:val="2"/>
          <w:sz w:val="28"/>
          <w:szCs w:val="28"/>
          <w:lang w:val="uk-UA"/>
        </w:rPr>
        <w:t xml:space="preserve"> тис. грн</w:t>
      </w:r>
      <w:r w:rsidRPr="00B34FB7">
        <w:rPr>
          <w:kern w:val="2"/>
          <w:sz w:val="28"/>
          <w:szCs w:val="28"/>
          <w:lang w:val="uk-UA"/>
        </w:rPr>
        <w:t xml:space="preserve">, що становить </w:t>
      </w:r>
      <w:r w:rsidR="000D15C4" w:rsidRPr="00B34FB7">
        <w:rPr>
          <w:kern w:val="2"/>
          <w:sz w:val="28"/>
          <w:szCs w:val="28"/>
          <w:lang w:val="uk-UA"/>
        </w:rPr>
        <w:t>17,1</w:t>
      </w:r>
      <w:r w:rsidRPr="00B34FB7">
        <w:rPr>
          <w:kern w:val="2"/>
          <w:sz w:val="28"/>
          <w:szCs w:val="28"/>
          <w:lang w:val="uk-UA"/>
        </w:rPr>
        <w:t xml:space="preserve"> % до затверджених річних бюджетних призначень </w:t>
      </w:r>
      <w:r w:rsidRPr="00B34FB7">
        <w:rPr>
          <w:i/>
          <w:kern w:val="2"/>
          <w:sz w:val="28"/>
          <w:szCs w:val="28"/>
          <w:lang w:val="uk-UA"/>
        </w:rPr>
        <w:t xml:space="preserve">(зокрема на організацію благоустрою міста </w:t>
      </w:r>
      <w:r w:rsidRPr="00B34FB7">
        <w:rPr>
          <w:kern w:val="2"/>
          <w:sz w:val="28"/>
          <w:szCs w:val="28"/>
          <w:lang w:val="uk-UA"/>
        </w:rPr>
        <w:t xml:space="preserve">– </w:t>
      </w:r>
      <w:r w:rsidR="00B34FB7" w:rsidRPr="00B34FB7">
        <w:rPr>
          <w:i/>
          <w:kern w:val="2"/>
          <w:sz w:val="28"/>
          <w:szCs w:val="28"/>
          <w:lang w:val="uk-UA"/>
        </w:rPr>
        <w:t>40 706,2</w:t>
      </w:r>
      <w:r w:rsidRPr="00B34FB7">
        <w:rPr>
          <w:i/>
          <w:kern w:val="2"/>
          <w:sz w:val="28"/>
          <w:szCs w:val="28"/>
          <w:lang w:val="uk-UA"/>
        </w:rPr>
        <w:t xml:space="preserve"> тис. грн, забезпечення діяльності водопровідно-каналізаційного господарства – </w:t>
      </w:r>
      <w:r w:rsidR="00B34FB7" w:rsidRPr="00B34FB7">
        <w:rPr>
          <w:i/>
          <w:kern w:val="2"/>
          <w:sz w:val="28"/>
          <w:szCs w:val="28"/>
          <w:lang w:val="uk-UA"/>
        </w:rPr>
        <w:t>42 342,8</w:t>
      </w:r>
      <w:r w:rsidRPr="00B34FB7">
        <w:rPr>
          <w:i/>
          <w:kern w:val="2"/>
          <w:sz w:val="28"/>
          <w:szCs w:val="28"/>
          <w:lang w:val="uk-UA"/>
        </w:rPr>
        <w:t xml:space="preserve"> тис. гривень).</w:t>
      </w:r>
    </w:p>
    <w:p w14:paraId="7295D1B9" w14:textId="21CD2DC9" w:rsidR="009D4A09" w:rsidRPr="00FE6B1E" w:rsidRDefault="009D4A09" w:rsidP="009D4A09">
      <w:pPr>
        <w:pStyle w:val="a3"/>
        <w:widowControl w:val="0"/>
        <w:numPr>
          <w:ilvl w:val="0"/>
          <w:numId w:val="26"/>
        </w:numPr>
        <w:tabs>
          <w:tab w:val="left" w:pos="1134"/>
        </w:tabs>
        <w:ind w:left="0" w:firstLine="709"/>
        <w:contextualSpacing/>
        <w:jc w:val="both"/>
        <w:rPr>
          <w:kern w:val="2"/>
          <w:sz w:val="28"/>
          <w:szCs w:val="28"/>
          <w:lang w:val="uk-UA"/>
        </w:rPr>
      </w:pPr>
      <w:r w:rsidRPr="00FE6B1E">
        <w:rPr>
          <w:b/>
          <w:i/>
          <w:kern w:val="2"/>
          <w:sz w:val="28"/>
          <w:szCs w:val="28"/>
          <w:lang w:val="uk-UA"/>
        </w:rPr>
        <w:t>«Транспорт та транспортна інфраструктура, дорожнє господарство»</w:t>
      </w:r>
      <w:r w:rsidRPr="00FE6B1E">
        <w:rPr>
          <w:kern w:val="2"/>
          <w:sz w:val="28"/>
          <w:szCs w:val="28"/>
          <w:lang w:val="uk-UA"/>
        </w:rPr>
        <w:t xml:space="preserve"> </w:t>
      </w:r>
      <w:r w:rsidRPr="00FE6B1E">
        <w:rPr>
          <w:b/>
          <w:i/>
          <w:kern w:val="2"/>
          <w:sz w:val="28"/>
          <w:szCs w:val="28"/>
          <w:lang w:val="uk-UA"/>
        </w:rPr>
        <w:t xml:space="preserve">- </w:t>
      </w:r>
      <w:r w:rsidR="00FE6B1E" w:rsidRPr="00FE6B1E">
        <w:rPr>
          <w:b/>
          <w:i/>
          <w:kern w:val="2"/>
          <w:sz w:val="28"/>
          <w:szCs w:val="28"/>
          <w:lang w:val="uk-UA"/>
        </w:rPr>
        <w:t>27 781,0</w:t>
      </w:r>
      <w:r w:rsidRPr="00FE6B1E">
        <w:rPr>
          <w:b/>
          <w:i/>
          <w:kern w:val="2"/>
          <w:sz w:val="28"/>
          <w:szCs w:val="28"/>
          <w:lang w:val="uk-UA"/>
        </w:rPr>
        <w:t xml:space="preserve"> тис. грн</w:t>
      </w:r>
      <w:r w:rsidRPr="00FE6B1E">
        <w:rPr>
          <w:kern w:val="2"/>
          <w:sz w:val="28"/>
          <w:szCs w:val="28"/>
          <w:lang w:val="uk-UA"/>
        </w:rPr>
        <w:t xml:space="preserve">, що становить </w:t>
      </w:r>
      <w:r w:rsidR="00FE6B1E" w:rsidRPr="00FE6B1E">
        <w:rPr>
          <w:kern w:val="2"/>
          <w:sz w:val="28"/>
          <w:szCs w:val="28"/>
          <w:lang w:val="uk-UA"/>
        </w:rPr>
        <w:t>20,0</w:t>
      </w:r>
      <w:r w:rsidRPr="00FE6B1E">
        <w:rPr>
          <w:kern w:val="2"/>
          <w:sz w:val="28"/>
          <w:szCs w:val="28"/>
          <w:lang w:val="uk-UA"/>
        </w:rPr>
        <w:t xml:space="preserve"> % до затверджених річних бюджетних призначень.</w:t>
      </w:r>
    </w:p>
    <w:p w14:paraId="789BA236" w14:textId="29715C7A" w:rsidR="009D4A09" w:rsidRPr="00474CC0" w:rsidRDefault="009D4A09" w:rsidP="009D4A09">
      <w:pPr>
        <w:pStyle w:val="a3"/>
        <w:numPr>
          <w:ilvl w:val="0"/>
          <w:numId w:val="26"/>
        </w:numPr>
        <w:tabs>
          <w:tab w:val="left" w:pos="1134"/>
        </w:tabs>
        <w:ind w:left="0" w:firstLine="709"/>
        <w:jc w:val="both"/>
        <w:rPr>
          <w:bCs/>
          <w:sz w:val="28"/>
          <w:szCs w:val="28"/>
          <w:lang w:val="uk-UA" w:eastAsia="uk-UA"/>
        </w:rPr>
      </w:pPr>
      <w:r w:rsidRPr="0010384D">
        <w:rPr>
          <w:b/>
          <w:bCs/>
          <w:i/>
          <w:sz w:val="28"/>
          <w:szCs w:val="28"/>
          <w:lang w:val="uk-UA"/>
        </w:rPr>
        <w:t>На інші галузі та напрями</w:t>
      </w:r>
      <w:r w:rsidRPr="0010384D">
        <w:rPr>
          <w:b/>
          <w:bCs/>
          <w:sz w:val="28"/>
          <w:szCs w:val="28"/>
          <w:lang w:val="uk-UA"/>
        </w:rPr>
        <w:t xml:space="preserve"> </w:t>
      </w:r>
      <w:r w:rsidRPr="0010384D">
        <w:rPr>
          <w:bCs/>
          <w:sz w:val="28"/>
          <w:szCs w:val="28"/>
          <w:lang w:val="uk-UA" w:eastAsia="uk-UA"/>
        </w:rPr>
        <w:t xml:space="preserve">спрямовано </w:t>
      </w:r>
      <w:r w:rsidR="0010384D" w:rsidRPr="0010384D">
        <w:rPr>
          <w:b/>
          <w:bCs/>
          <w:i/>
          <w:sz w:val="28"/>
          <w:szCs w:val="28"/>
          <w:lang w:val="uk-UA" w:eastAsia="uk-UA"/>
        </w:rPr>
        <w:t>2</w:t>
      </w:r>
      <w:r w:rsidR="00FE6B1E" w:rsidRPr="0010384D">
        <w:rPr>
          <w:b/>
          <w:bCs/>
          <w:i/>
          <w:sz w:val="28"/>
          <w:szCs w:val="28"/>
          <w:lang w:val="uk-UA" w:eastAsia="uk-UA"/>
        </w:rPr>
        <w:t>29 038,8</w:t>
      </w:r>
      <w:r w:rsidRPr="0010384D">
        <w:rPr>
          <w:b/>
          <w:bCs/>
          <w:i/>
          <w:sz w:val="28"/>
          <w:szCs w:val="28"/>
          <w:lang w:val="uk-UA" w:eastAsia="uk-UA"/>
        </w:rPr>
        <w:t xml:space="preserve"> тис. грн</w:t>
      </w:r>
      <w:r w:rsidRPr="0010384D">
        <w:rPr>
          <w:b/>
          <w:bCs/>
          <w:sz w:val="28"/>
          <w:szCs w:val="28"/>
          <w:lang w:val="uk-UA" w:eastAsia="uk-UA"/>
        </w:rPr>
        <w:t xml:space="preserve">, </w:t>
      </w:r>
      <w:r w:rsidRPr="0010384D">
        <w:rPr>
          <w:bCs/>
          <w:sz w:val="28"/>
          <w:szCs w:val="28"/>
          <w:lang w:val="uk-UA" w:eastAsia="uk-UA"/>
        </w:rPr>
        <w:t>зокрема</w:t>
      </w:r>
      <w:r w:rsidRPr="00FE6B1E">
        <w:rPr>
          <w:bCs/>
          <w:sz w:val="28"/>
          <w:szCs w:val="28"/>
          <w:lang w:val="uk-UA" w:eastAsia="uk-UA"/>
        </w:rPr>
        <w:t xml:space="preserve"> на</w:t>
      </w:r>
      <w:r w:rsidRPr="00FE6B1E">
        <w:rPr>
          <w:sz w:val="28"/>
          <w:szCs w:val="28"/>
          <w:lang w:val="uk-UA"/>
        </w:rPr>
        <w:t xml:space="preserve"> </w:t>
      </w:r>
      <w:r w:rsidRPr="00FE6B1E">
        <w:rPr>
          <w:i/>
          <w:sz w:val="28"/>
          <w:szCs w:val="28"/>
          <w:lang w:val="uk-UA"/>
        </w:rPr>
        <w:t>передачу</w:t>
      </w:r>
      <w:r w:rsidRPr="00FE6B1E">
        <w:rPr>
          <w:sz w:val="28"/>
          <w:szCs w:val="28"/>
          <w:lang w:val="uk-UA"/>
        </w:rPr>
        <w:t xml:space="preserve"> </w:t>
      </w:r>
      <w:r w:rsidRPr="00FE6B1E">
        <w:rPr>
          <w:i/>
          <w:sz w:val="28"/>
          <w:szCs w:val="28"/>
          <w:lang w:val="uk-UA"/>
        </w:rPr>
        <w:t>міжбюджетних трансфертів</w:t>
      </w:r>
      <w:r w:rsidR="00863055" w:rsidRPr="00FE6B1E">
        <w:rPr>
          <w:sz w:val="28"/>
          <w:szCs w:val="28"/>
          <w:lang w:val="uk-UA"/>
        </w:rPr>
        <w:t xml:space="preserve"> – </w:t>
      </w:r>
      <w:r w:rsidR="00FE6B1E" w:rsidRPr="00FE6B1E">
        <w:rPr>
          <w:sz w:val="28"/>
          <w:szCs w:val="28"/>
          <w:lang w:val="uk-UA"/>
        </w:rPr>
        <w:t>29 710,2</w:t>
      </w:r>
      <w:r w:rsidR="005E0041">
        <w:rPr>
          <w:sz w:val="28"/>
          <w:szCs w:val="28"/>
          <w:lang w:val="uk-UA"/>
        </w:rPr>
        <w:t xml:space="preserve"> тис. грн, з них реверсна дотація </w:t>
      </w:r>
      <w:r w:rsidR="005E0041" w:rsidRPr="00BD3D43">
        <w:rPr>
          <w:sz w:val="28"/>
          <w:szCs w:val="28"/>
          <w:lang w:val="uk-UA"/>
        </w:rPr>
        <w:t xml:space="preserve"> –           </w:t>
      </w:r>
      <w:r w:rsidR="005E0041">
        <w:rPr>
          <w:sz w:val="28"/>
          <w:szCs w:val="28"/>
          <w:lang w:val="uk-UA"/>
        </w:rPr>
        <w:t xml:space="preserve"> 15 838,2 тис гривень.</w:t>
      </w:r>
    </w:p>
    <w:p w14:paraId="74752CDC" w14:textId="3D5BA8D8" w:rsidR="00474CC0" w:rsidRDefault="00474CC0" w:rsidP="005C0F2E">
      <w:pPr>
        <w:pStyle w:val="a9"/>
        <w:tabs>
          <w:tab w:val="left" w:pos="709"/>
        </w:tabs>
        <w:spacing w:before="0"/>
        <w:ind w:firstLine="709"/>
        <w:jc w:val="both"/>
        <w:rPr>
          <w:kern w:val="2"/>
          <w:sz w:val="28"/>
          <w:szCs w:val="28"/>
        </w:rPr>
      </w:pPr>
      <w:r w:rsidRPr="00BD3D43">
        <w:rPr>
          <w:kern w:val="2"/>
          <w:sz w:val="28"/>
          <w:szCs w:val="28"/>
        </w:rPr>
        <w:t>За звітний період показники за операціями з кредитування бюджету склалися наступним чином:</w:t>
      </w:r>
      <w:r w:rsidR="005C0F2E">
        <w:rPr>
          <w:kern w:val="2"/>
          <w:sz w:val="28"/>
          <w:szCs w:val="28"/>
        </w:rPr>
        <w:t xml:space="preserve"> </w:t>
      </w:r>
      <w:r w:rsidRPr="00474CC0">
        <w:rPr>
          <w:b/>
          <w:bCs/>
          <w:i/>
          <w:iCs/>
          <w:sz w:val="28"/>
          <w:szCs w:val="28"/>
        </w:rPr>
        <w:t>«</w:t>
      </w:r>
      <w:r w:rsidRPr="00474CC0">
        <w:rPr>
          <w:b/>
          <w:i/>
          <w:sz w:val="28"/>
          <w:szCs w:val="28"/>
        </w:rPr>
        <w:t>Повернен</w:t>
      </w:r>
      <w:r w:rsidRPr="00474CC0">
        <w:rPr>
          <w:b/>
          <w:bCs/>
          <w:i/>
          <w:sz w:val="28"/>
          <w:szCs w:val="28"/>
        </w:rPr>
        <w:t>ня</w:t>
      </w:r>
      <w:r w:rsidRPr="00474CC0">
        <w:rPr>
          <w:b/>
          <w:bCs/>
          <w:i/>
          <w:iCs/>
          <w:sz w:val="28"/>
          <w:szCs w:val="28"/>
        </w:rPr>
        <w:t xml:space="preserve"> пільгових довгострокових кредитів, наданих молодим сім’ям та одиноким молодим громадянам на будівництво/придбання житла»</w:t>
      </w:r>
      <w:r w:rsidRPr="00BD3D43">
        <w:rPr>
          <w:b/>
          <w:sz w:val="28"/>
          <w:szCs w:val="28"/>
        </w:rPr>
        <w:t xml:space="preserve"> </w:t>
      </w:r>
      <w:r w:rsidRPr="00BD3D43">
        <w:rPr>
          <w:kern w:val="2"/>
          <w:sz w:val="28"/>
          <w:szCs w:val="28"/>
        </w:rPr>
        <w:t>виконання склало «-» 388,7</w:t>
      </w:r>
      <w:r w:rsidRPr="00BD3D43">
        <w:rPr>
          <w:sz w:val="28"/>
          <w:szCs w:val="28"/>
        </w:rPr>
        <w:t xml:space="preserve"> тис. грн (спеціальний фонд) по</w:t>
      </w:r>
      <w:r w:rsidRPr="00BD3D43">
        <w:rPr>
          <w:kern w:val="2"/>
          <w:sz w:val="28"/>
          <w:szCs w:val="28"/>
        </w:rPr>
        <w:t xml:space="preserve"> головному розпоряднику бюджетних коштів – Управлінню капітального будівництва та дорожнього господарства Сумської міської ради </w:t>
      </w:r>
      <w:r w:rsidRPr="00BD3D43">
        <w:rPr>
          <w:i/>
          <w:kern w:val="2"/>
          <w:sz w:val="28"/>
          <w:szCs w:val="28"/>
        </w:rPr>
        <w:t xml:space="preserve">(повернення раніше наданих кредитів на придбання житла відповідно до </w:t>
      </w:r>
      <w:r w:rsidRPr="00BD3D43">
        <w:rPr>
          <w:i/>
          <w:sz w:val="28"/>
          <w:szCs w:val="28"/>
          <w:shd w:val="clear" w:color="auto" w:fill="FFFFFF"/>
        </w:rPr>
        <w:t>Програми молодіжного житлового кредитування Сумської міської територіальної громади на 2025 – 2027 роки)</w:t>
      </w:r>
      <w:r w:rsidRPr="00BD3D43">
        <w:rPr>
          <w:kern w:val="2"/>
          <w:sz w:val="28"/>
          <w:szCs w:val="28"/>
        </w:rPr>
        <w:t>.</w:t>
      </w:r>
    </w:p>
    <w:p w14:paraId="186C99F5" w14:textId="492DC2FB" w:rsidR="005C0F2E" w:rsidRPr="005C0F2E" w:rsidRDefault="005C0F2E" w:rsidP="005C0F2E">
      <w:pPr>
        <w:pStyle w:val="a9"/>
        <w:spacing w:before="0"/>
        <w:ind w:firstLine="0"/>
        <w:jc w:val="center"/>
        <w:rPr>
          <w:b/>
          <w:kern w:val="2"/>
          <w:sz w:val="28"/>
          <w:szCs w:val="28"/>
        </w:rPr>
      </w:pPr>
      <w:r w:rsidRPr="005C0F2E">
        <w:rPr>
          <w:b/>
          <w:kern w:val="2"/>
          <w:sz w:val="28"/>
          <w:szCs w:val="28"/>
        </w:rPr>
        <w:lastRenderedPageBreak/>
        <w:t>ФІНАНСУВАННЯ</w:t>
      </w:r>
    </w:p>
    <w:p w14:paraId="0FCCC0B7" w14:textId="77777777" w:rsidR="005C0F2E" w:rsidRPr="00BD3D43" w:rsidRDefault="005C0F2E" w:rsidP="005C0F2E">
      <w:pPr>
        <w:pStyle w:val="a9"/>
        <w:tabs>
          <w:tab w:val="left" w:pos="709"/>
        </w:tabs>
        <w:spacing w:before="0"/>
        <w:ind w:firstLine="709"/>
        <w:jc w:val="both"/>
        <w:rPr>
          <w:kern w:val="2"/>
          <w:sz w:val="28"/>
          <w:szCs w:val="28"/>
        </w:rPr>
      </w:pPr>
    </w:p>
    <w:p w14:paraId="4FC2D50B" w14:textId="106A66F0" w:rsidR="00FA4A38" w:rsidRDefault="00FA4A38" w:rsidP="00FA4A38">
      <w:pPr>
        <w:pStyle w:val="a9"/>
        <w:tabs>
          <w:tab w:val="num" w:pos="0"/>
          <w:tab w:val="left" w:pos="1080"/>
          <w:tab w:val="num" w:pos="1134"/>
          <w:tab w:val="left" w:pos="4963"/>
        </w:tabs>
        <w:spacing w:before="0"/>
        <w:ind w:firstLine="720"/>
        <w:jc w:val="both"/>
        <w:rPr>
          <w:bCs/>
          <w:sz w:val="28"/>
          <w:szCs w:val="28"/>
        </w:rPr>
      </w:pPr>
      <w:r w:rsidRPr="00BD3D43">
        <w:rPr>
          <w:sz w:val="28"/>
          <w:szCs w:val="28"/>
        </w:rPr>
        <w:t xml:space="preserve">Із загального фонду бюджету Сумської міської територіальної громади до бюджету розвитку (спеціального фонду) при планових призначеннях </w:t>
      </w:r>
      <w:r w:rsidR="005C0F2E">
        <w:rPr>
          <w:sz w:val="28"/>
          <w:szCs w:val="28"/>
        </w:rPr>
        <w:t xml:space="preserve">                   </w:t>
      </w:r>
      <w:r w:rsidRPr="00BD3D43">
        <w:rPr>
          <w:sz w:val="28"/>
          <w:szCs w:val="28"/>
        </w:rPr>
        <w:t>872 564,3 тис. грн перераховано кошти у сумі 31 115,3 тис. гривень</w:t>
      </w:r>
      <w:r w:rsidRPr="00BD3D43">
        <w:rPr>
          <w:bCs/>
          <w:sz w:val="28"/>
          <w:szCs w:val="28"/>
        </w:rPr>
        <w:t>.</w:t>
      </w:r>
    </w:p>
    <w:p w14:paraId="5CFBBA3C" w14:textId="30A91C53" w:rsidR="005C0F2E" w:rsidRDefault="005C0F2E" w:rsidP="00FA4A38">
      <w:pPr>
        <w:pStyle w:val="a9"/>
        <w:tabs>
          <w:tab w:val="num" w:pos="0"/>
          <w:tab w:val="left" w:pos="1080"/>
          <w:tab w:val="num" w:pos="1134"/>
          <w:tab w:val="left" w:pos="4963"/>
        </w:tabs>
        <w:spacing w:before="0"/>
        <w:ind w:firstLine="720"/>
        <w:jc w:val="both"/>
        <w:rPr>
          <w:bCs/>
          <w:sz w:val="28"/>
          <w:szCs w:val="28"/>
        </w:rPr>
      </w:pPr>
    </w:p>
    <w:p w14:paraId="62B05C70" w14:textId="0491BA0B" w:rsidR="005C0F2E" w:rsidRPr="005C0F2E" w:rsidRDefault="005C0F2E" w:rsidP="005C0F2E">
      <w:pPr>
        <w:pStyle w:val="a9"/>
        <w:tabs>
          <w:tab w:val="num" w:pos="0"/>
          <w:tab w:val="left" w:pos="1080"/>
          <w:tab w:val="num" w:pos="1134"/>
          <w:tab w:val="left" w:pos="4963"/>
        </w:tabs>
        <w:spacing w:before="0"/>
        <w:ind w:firstLine="720"/>
        <w:jc w:val="center"/>
        <w:rPr>
          <w:b/>
          <w:bCs/>
          <w:sz w:val="28"/>
          <w:szCs w:val="28"/>
        </w:rPr>
      </w:pPr>
      <w:r w:rsidRPr="005C0F2E">
        <w:rPr>
          <w:b/>
          <w:bCs/>
          <w:sz w:val="28"/>
          <w:szCs w:val="28"/>
        </w:rPr>
        <w:t>МІСЦЕВИЙ ТА ГАРАНТОВАИЙ БОРГ</w:t>
      </w:r>
    </w:p>
    <w:p w14:paraId="6C27F07A" w14:textId="77777777" w:rsidR="005C0F2E" w:rsidRPr="003F2176" w:rsidRDefault="005C0F2E" w:rsidP="00FA4A38">
      <w:pPr>
        <w:pStyle w:val="a9"/>
        <w:tabs>
          <w:tab w:val="num" w:pos="0"/>
          <w:tab w:val="left" w:pos="1080"/>
          <w:tab w:val="num" w:pos="1134"/>
          <w:tab w:val="left" w:pos="4963"/>
        </w:tabs>
        <w:spacing w:before="0"/>
        <w:ind w:firstLine="720"/>
        <w:jc w:val="both"/>
        <w:rPr>
          <w:bCs/>
          <w:sz w:val="28"/>
          <w:szCs w:val="28"/>
        </w:rPr>
      </w:pPr>
    </w:p>
    <w:p w14:paraId="2D669501" w14:textId="77777777" w:rsidR="00411D3A" w:rsidRDefault="00411D3A" w:rsidP="00411D3A">
      <w:pPr>
        <w:pStyle w:val="afb"/>
        <w:ind w:firstLine="709"/>
        <w:jc w:val="both"/>
        <w:rPr>
          <w:rFonts w:ascii="Times New Roman" w:hAnsi="Times New Roman" w:cs="Times New Roman"/>
          <w:sz w:val="28"/>
          <w:szCs w:val="28"/>
          <w:lang w:val="uk-UA"/>
        </w:rPr>
      </w:pPr>
      <w:r w:rsidRPr="00F509BA">
        <w:rPr>
          <w:rFonts w:ascii="Times New Roman" w:hAnsi="Times New Roman" w:cs="Times New Roman"/>
          <w:sz w:val="28"/>
          <w:szCs w:val="28"/>
          <w:shd w:val="clear" w:color="auto" w:fill="FFFFFF"/>
          <w:lang w:val="uk-UA"/>
        </w:rPr>
        <w:t>Обсяг місцевого боргу</w:t>
      </w:r>
      <w:r>
        <w:rPr>
          <w:rFonts w:ascii="Times New Roman" w:hAnsi="Times New Roman" w:cs="Times New Roman"/>
          <w:sz w:val="28"/>
          <w:szCs w:val="28"/>
          <w:shd w:val="clear" w:color="auto" w:fill="FFFFFF"/>
          <w:lang w:val="uk-UA"/>
        </w:rPr>
        <w:t xml:space="preserve"> станом на 01.04.2026 </w:t>
      </w:r>
      <w:r w:rsidRPr="00F509BA">
        <w:rPr>
          <w:rFonts w:ascii="Times New Roman" w:hAnsi="Times New Roman" w:cs="Times New Roman"/>
          <w:sz w:val="28"/>
          <w:szCs w:val="28"/>
          <w:shd w:val="clear" w:color="auto" w:fill="FFFFFF"/>
          <w:lang w:val="uk-UA"/>
        </w:rPr>
        <w:t>складає</w:t>
      </w:r>
      <w:r>
        <w:rPr>
          <w:rFonts w:ascii="Times New Roman" w:hAnsi="Times New Roman" w:cs="Times New Roman"/>
          <w:sz w:val="28"/>
          <w:szCs w:val="28"/>
          <w:shd w:val="clear" w:color="auto" w:fill="FFFFFF"/>
          <w:lang w:val="uk-UA"/>
        </w:rPr>
        <w:t xml:space="preserve"> 100 657,3 тис. грн</w:t>
      </w:r>
      <w:r w:rsidRPr="00F509BA">
        <w:rPr>
          <w:rFonts w:ascii="Times New Roman" w:hAnsi="Times New Roman" w:cs="Times New Roman"/>
          <w:sz w:val="28"/>
          <w:szCs w:val="28"/>
          <w:shd w:val="clear" w:color="auto" w:fill="FFFFFF"/>
          <w:lang w:val="uk-UA"/>
        </w:rPr>
        <w:t xml:space="preserve"> </w:t>
      </w:r>
      <w:r>
        <w:rPr>
          <w:rFonts w:ascii="Times New Roman" w:hAnsi="Times New Roman" w:cs="Times New Roman"/>
          <w:sz w:val="28"/>
          <w:szCs w:val="28"/>
          <w:shd w:val="clear" w:color="auto" w:fill="FFFFFF"/>
          <w:lang w:val="uk-UA"/>
        </w:rPr>
        <w:t xml:space="preserve">боргові зобов’язання за кредитом </w:t>
      </w:r>
      <w:r>
        <w:rPr>
          <w:rFonts w:ascii="Times New Roman" w:hAnsi="Times New Roman" w:cs="Times New Roman"/>
          <w:sz w:val="28"/>
          <w:szCs w:val="28"/>
          <w:lang w:val="uk-UA"/>
        </w:rPr>
        <w:t xml:space="preserve">від </w:t>
      </w:r>
      <w:r w:rsidRPr="00F509BA">
        <w:rPr>
          <w:rFonts w:ascii="Times New Roman" w:hAnsi="Times New Roman" w:cs="Times New Roman"/>
          <w:sz w:val="28"/>
          <w:szCs w:val="28"/>
          <w:lang w:val="uk-UA"/>
        </w:rPr>
        <w:t xml:space="preserve">Міністерства фінансів України </w:t>
      </w:r>
      <w:r>
        <w:rPr>
          <w:rFonts w:ascii="Times New Roman" w:hAnsi="Times New Roman" w:cs="Times New Roman"/>
          <w:sz w:val="28"/>
          <w:szCs w:val="28"/>
          <w:lang w:val="uk-UA"/>
        </w:rPr>
        <w:t xml:space="preserve">(кредит </w:t>
      </w:r>
      <w:r w:rsidRPr="00F509BA">
        <w:rPr>
          <w:rFonts w:ascii="Times New Roman" w:hAnsi="Times New Roman" w:cs="Times New Roman"/>
          <w:sz w:val="28"/>
          <w:szCs w:val="28"/>
          <w:lang w:val="uk-UA"/>
        </w:rPr>
        <w:t>Європейського інвестиційного банку</w:t>
      </w:r>
      <w:r>
        <w:rPr>
          <w:rFonts w:ascii="Times New Roman" w:hAnsi="Times New Roman" w:cs="Times New Roman"/>
          <w:sz w:val="28"/>
          <w:szCs w:val="28"/>
          <w:lang w:val="uk-UA"/>
        </w:rPr>
        <w:t>),</w:t>
      </w:r>
      <w:r w:rsidRPr="00F509BA">
        <w:rPr>
          <w:rFonts w:ascii="Times New Roman" w:hAnsi="Times New Roman" w:cs="Times New Roman"/>
          <w:sz w:val="28"/>
          <w:szCs w:val="28"/>
          <w:lang w:val="uk-UA"/>
        </w:rPr>
        <w:t xml:space="preserve"> </w:t>
      </w:r>
      <w:r>
        <w:rPr>
          <w:rFonts w:ascii="Times New Roman" w:hAnsi="Times New Roman" w:cs="Times New Roman"/>
          <w:sz w:val="28"/>
          <w:szCs w:val="28"/>
          <w:lang w:val="uk-UA"/>
        </w:rPr>
        <w:t>залученим</w:t>
      </w:r>
      <w:r w:rsidRPr="00F509BA">
        <w:rPr>
          <w:rFonts w:ascii="Times New Roman" w:hAnsi="Times New Roman" w:cs="Times New Roman"/>
          <w:sz w:val="28"/>
          <w:szCs w:val="28"/>
          <w:lang w:val="uk-UA"/>
        </w:rPr>
        <w:t xml:space="preserve"> для реалізації інвестиційного проєкту «Підвищення енергоефективності в дошкільних навчальних закладах міста Суми</w:t>
      </w:r>
      <w:r>
        <w:rPr>
          <w:rFonts w:ascii="Times New Roman" w:hAnsi="Times New Roman" w:cs="Times New Roman"/>
          <w:sz w:val="28"/>
          <w:szCs w:val="28"/>
          <w:lang w:val="uk-UA"/>
        </w:rPr>
        <w:t>»</w:t>
      </w:r>
      <w:r w:rsidRPr="00F509BA">
        <w:rPr>
          <w:rFonts w:ascii="Times New Roman" w:hAnsi="Times New Roman" w:cs="Times New Roman"/>
          <w:sz w:val="28"/>
          <w:szCs w:val="28"/>
          <w:lang w:val="uk-UA"/>
        </w:rPr>
        <w:t>.</w:t>
      </w:r>
    </w:p>
    <w:p w14:paraId="34191ADB" w14:textId="6FB580A7" w:rsidR="005C0F2E" w:rsidRPr="00714EB7" w:rsidRDefault="005C0F2E" w:rsidP="005C0F2E">
      <w:pPr>
        <w:pStyle w:val="afb"/>
        <w:ind w:firstLine="709"/>
        <w:jc w:val="both"/>
        <w:rPr>
          <w:rFonts w:ascii="Times New Roman" w:hAnsi="Times New Roman" w:cs="Times New Roman"/>
          <w:sz w:val="28"/>
          <w:szCs w:val="28"/>
          <w:shd w:val="clear" w:color="auto" w:fill="FFFFFF"/>
          <w:lang w:val="uk-UA"/>
        </w:rPr>
      </w:pPr>
      <w:r w:rsidRPr="00714EB7">
        <w:rPr>
          <w:rFonts w:ascii="Times New Roman" w:hAnsi="Times New Roman" w:cs="Times New Roman"/>
          <w:sz w:val="28"/>
          <w:szCs w:val="28"/>
          <w:shd w:val="clear" w:color="auto" w:fill="FFFFFF"/>
          <w:lang w:val="uk-UA"/>
        </w:rPr>
        <w:t>Обсяг гарантованого Сумською міською територіальною громадою боргу станом на 01.0</w:t>
      </w:r>
      <w:r>
        <w:rPr>
          <w:rFonts w:ascii="Times New Roman" w:hAnsi="Times New Roman" w:cs="Times New Roman"/>
          <w:sz w:val="28"/>
          <w:szCs w:val="28"/>
          <w:shd w:val="clear" w:color="auto" w:fill="FFFFFF"/>
          <w:lang w:val="uk-UA"/>
        </w:rPr>
        <w:t>4</w:t>
      </w:r>
      <w:r w:rsidRPr="00714EB7">
        <w:rPr>
          <w:rFonts w:ascii="Times New Roman" w:hAnsi="Times New Roman" w:cs="Times New Roman"/>
          <w:sz w:val="28"/>
          <w:szCs w:val="28"/>
          <w:shd w:val="clear" w:color="auto" w:fill="FFFFFF"/>
          <w:lang w:val="uk-UA"/>
        </w:rPr>
        <w:t xml:space="preserve">.2026 складає </w:t>
      </w:r>
      <w:r w:rsidRPr="00D52236">
        <w:rPr>
          <w:rFonts w:ascii="Times New Roman" w:hAnsi="Times New Roman" w:cs="Times New Roman"/>
          <w:sz w:val="28"/>
          <w:szCs w:val="28"/>
          <w:shd w:val="clear" w:color="auto" w:fill="FFFFFF"/>
          <w:lang w:val="uk-UA"/>
        </w:rPr>
        <w:t>197 559,7 тис. гривень</w:t>
      </w:r>
      <w:r w:rsidRPr="00714EB7">
        <w:rPr>
          <w:rFonts w:ascii="Times New Roman" w:hAnsi="Times New Roman" w:cs="Times New Roman"/>
          <w:sz w:val="28"/>
          <w:szCs w:val="28"/>
          <w:shd w:val="clear" w:color="auto" w:fill="FFFFFF"/>
          <w:lang w:val="uk-UA"/>
        </w:rPr>
        <w:t xml:space="preserve"> – боргові зобов’язання за кредитом </w:t>
      </w:r>
      <w:r w:rsidRPr="00714EB7">
        <w:rPr>
          <w:rFonts w:ascii="Times New Roman" w:hAnsi="Times New Roman" w:cs="Times New Roman"/>
          <w:sz w:val="28"/>
          <w:szCs w:val="28"/>
          <w:lang w:val="uk-UA"/>
        </w:rPr>
        <w:t>від Міністерства фінансів України (кредит Європейського інвестиційного банку), залученим КП СМР «</w:t>
      </w:r>
      <w:proofErr w:type="spellStart"/>
      <w:r w:rsidRPr="00714EB7">
        <w:rPr>
          <w:rFonts w:ascii="Times New Roman" w:hAnsi="Times New Roman" w:cs="Times New Roman"/>
          <w:sz w:val="28"/>
          <w:szCs w:val="28"/>
          <w:lang w:val="uk-UA"/>
        </w:rPr>
        <w:t>Електроавтотранс</w:t>
      </w:r>
      <w:proofErr w:type="spellEnd"/>
      <w:r w:rsidRPr="00714EB7">
        <w:rPr>
          <w:rFonts w:ascii="Times New Roman" w:hAnsi="Times New Roman" w:cs="Times New Roman"/>
          <w:sz w:val="28"/>
          <w:szCs w:val="28"/>
          <w:lang w:val="uk-UA"/>
        </w:rPr>
        <w:t xml:space="preserve">» для реалізації інвестиційного проєкту </w:t>
      </w:r>
      <w:r w:rsidRPr="00714EB7">
        <w:rPr>
          <w:rFonts w:ascii="Times New Roman" w:hAnsi="Times New Roman" w:cs="Times New Roman"/>
          <w:sz w:val="28"/>
          <w:szCs w:val="28"/>
          <w:shd w:val="clear" w:color="auto" w:fill="FFFFFF"/>
          <w:lang w:val="uk-UA"/>
        </w:rPr>
        <w:t xml:space="preserve"> «Оновлення  рухомого складу КП «</w:t>
      </w:r>
      <w:proofErr w:type="spellStart"/>
      <w:r w:rsidRPr="00714EB7">
        <w:rPr>
          <w:rFonts w:ascii="Times New Roman" w:hAnsi="Times New Roman" w:cs="Times New Roman"/>
          <w:sz w:val="28"/>
          <w:szCs w:val="28"/>
          <w:shd w:val="clear" w:color="auto" w:fill="FFFFFF"/>
          <w:lang w:val="uk-UA"/>
        </w:rPr>
        <w:t>Електроавтотранс</w:t>
      </w:r>
      <w:proofErr w:type="spellEnd"/>
      <w:r w:rsidRPr="00714EB7">
        <w:rPr>
          <w:rFonts w:ascii="Times New Roman" w:hAnsi="Times New Roman" w:cs="Times New Roman"/>
          <w:sz w:val="28"/>
          <w:szCs w:val="28"/>
          <w:shd w:val="clear" w:color="auto" w:fill="FFFFFF"/>
          <w:lang w:val="uk-UA"/>
        </w:rPr>
        <w:t xml:space="preserve">» в м. Суми» в рамках реалізації проєкту «Міський громадський транспорт України». </w:t>
      </w:r>
    </w:p>
    <w:p w14:paraId="0DDE35BC" w14:textId="77777777" w:rsidR="005C0F2E" w:rsidRPr="00FE6B1E" w:rsidRDefault="005C0F2E" w:rsidP="00474CC0">
      <w:pPr>
        <w:pStyle w:val="a3"/>
        <w:tabs>
          <w:tab w:val="left" w:pos="1134"/>
        </w:tabs>
        <w:ind w:left="0" w:firstLine="709"/>
        <w:jc w:val="both"/>
        <w:rPr>
          <w:bCs/>
          <w:sz w:val="28"/>
          <w:szCs w:val="28"/>
          <w:lang w:val="uk-UA" w:eastAsia="uk-UA"/>
        </w:rPr>
      </w:pPr>
    </w:p>
    <w:sectPr w:rsidR="005C0F2E" w:rsidRPr="00FE6B1E" w:rsidSect="003647B3">
      <w:footerReference w:type="default" r:id="rId8"/>
      <w:pgSz w:w="12240" w:h="15840"/>
      <w:pgMar w:top="426" w:right="737" w:bottom="425" w:left="1276" w:header="709" w:footer="2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9458B2" w14:textId="77777777" w:rsidR="0018646E" w:rsidRDefault="0018646E" w:rsidP="003650D2">
      <w:r>
        <w:separator/>
      </w:r>
    </w:p>
  </w:endnote>
  <w:endnote w:type="continuationSeparator" w:id="0">
    <w:p w14:paraId="5E9568CD" w14:textId="77777777" w:rsidR="0018646E" w:rsidRDefault="0018646E" w:rsidP="00365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omic Sans MS">
    <w:panose1 w:val="030F0702030302020204"/>
    <w:charset w:val="CC"/>
    <w:family w:val="script"/>
    <w:pitch w:val="variable"/>
    <w:sig w:usb0="00000287" w:usb1="00000013"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3713199"/>
      <w:docPartObj>
        <w:docPartGallery w:val="Page Numbers (Bottom of Page)"/>
        <w:docPartUnique/>
      </w:docPartObj>
    </w:sdtPr>
    <w:sdtEndPr/>
    <w:sdtContent>
      <w:p w14:paraId="13A4F925" w14:textId="47ACAF54" w:rsidR="00CD1EC9" w:rsidRDefault="00CD1EC9">
        <w:pPr>
          <w:pStyle w:val="af4"/>
          <w:jc w:val="right"/>
        </w:pPr>
        <w:r>
          <w:fldChar w:fldCharType="begin"/>
        </w:r>
        <w:r>
          <w:instrText>PAGE   \* MERGEFORMAT</w:instrText>
        </w:r>
        <w:r>
          <w:fldChar w:fldCharType="separate"/>
        </w:r>
        <w:r w:rsidR="001C1B3B">
          <w:rPr>
            <w:noProof/>
          </w:rPr>
          <w:t>2</w:t>
        </w:r>
        <w:r>
          <w:fldChar w:fldCharType="end"/>
        </w:r>
      </w:p>
    </w:sdtContent>
  </w:sdt>
  <w:p w14:paraId="3AF6C97F" w14:textId="77777777" w:rsidR="003650D2" w:rsidRDefault="003650D2">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D9C518" w14:textId="77777777" w:rsidR="0018646E" w:rsidRDefault="0018646E" w:rsidP="003650D2">
      <w:r>
        <w:separator/>
      </w:r>
    </w:p>
  </w:footnote>
  <w:footnote w:type="continuationSeparator" w:id="0">
    <w:p w14:paraId="688C8628" w14:textId="77777777" w:rsidR="0018646E" w:rsidRDefault="0018646E" w:rsidP="003650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30F63"/>
    <w:multiLevelType w:val="hybridMultilevel"/>
    <w:tmpl w:val="E1B8F07C"/>
    <w:lvl w:ilvl="0" w:tplc="DFE01B2C">
      <w:numFmt w:val="bullet"/>
      <w:lvlText w:val="-"/>
      <w:lvlJc w:val="left"/>
      <w:pPr>
        <w:ind w:left="1353" w:hanging="360"/>
      </w:pPr>
      <w:rPr>
        <w:rFonts w:ascii="Times New Roman" w:eastAsia="Calibri" w:hAnsi="Times New Roman" w:cs="Times New Roman" w:hint="default"/>
        <w:b/>
        <w:i/>
        <w:color w:val="auto"/>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 w15:restartNumberingAfterBreak="0">
    <w:nsid w:val="059967AD"/>
    <w:multiLevelType w:val="multilevel"/>
    <w:tmpl w:val="5330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A326AB"/>
    <w:multiLevelType w:val="hybridMultilevel"/>
    <w:tmpl w:val="DE8C3710"/>
    <w:lvl w:ilvl="0" w:tplc="E9E6C7DE">
      <w:numFmt w:val="bullet"/>
      <w:lvlText w:val="-"/>
      <w:lvlJc w:val="left"/>
      <w:pPr>
        <w:ind w:left="1069" w:hanging="360"/>
      </w:pPr>
      <w:rPr>
        <w:rFonts w:ascii="Times New Roman" w:eastAsia="Times New Roman" w:hAnsi="Times New Roman" w:cs="Times New Roman" w:hint="default"/>
        <w:color w:val="auto"/>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3" w15:restartNumberingAfterBreak="0">
    <w:nsid w:val="0F013FDC"/>
    <w:multiLevelType w:val="hybridMultilevel"/>
    <w:tmpl w:val="4F6438A0"/>
    <w:lvl w:ilvl="0" w:tplc="A4F4BC8C">
      <w:numFmt w:val="bullet"/>
      <w:lvlText w:val="–"/>
      <w:lvlJc w:val="left"/>
      <w:pPr>
        <w:tabs>
          <w:tab w:val="num" w:pos="1353"/>
        </w:tabs>
        <w:ind w:left="1353" w:hanging="360"/>
      </w:pPr>
      <w:rPr>
        <w:rFonts w:ascii="Times New Roman" w:eastAsia="Times New Roman" w:hAnsi="Times New Roman" w:hint="default"/>
      </w:rPr>
    </w:lvl>
    <w:lvl w:ilvl="1" w:tplc="F26805B2">
      <w:numFmt w:val="bullet"/>
      <w:lvlText w:val="-"/>
      <w:lvlJc w:val="left"/>
      <w:pPr>
        <w:tabs>
          <w:tab w:val="num" w:pos="2264"/>
        </w:tabs>
        <w:ind w:left="2264" w:hanging="900"/>
      </w:pPr>
      <w:rPr>
        <w:rFonts w:ascii="Times New Roman" w:eastAsia="Times New Roman" w:hAnsi="Times New Roman" w:cs="Times New Roman" w:hint="default"/>
        <w:b/>
      </w:rPr>
    </w:lvl>
    <w:lvl w:ilvl="2" w:tplc="A4F4BC8C">
      <w:numFmt w:val="bullet"/>
      <w:lvlText w:val="–"/>
      <w:lvlJc w:val="left"/>
      <w:pPr>
        <w:tabs>
          <w:tab w:val="num" w:pos="3149"/>
        </w:tabs>
        <w:ind w:left="3149" w:hanging="1065"/>
      </w:pPr>
      <w:rPr>
        <w:rFonts w:ascii="Times New Roman" w:eastAsia="Times New Roman" w:hAnsi="Times New Roman" w:cs="Times New Roman" w:hint="default"/>
      </w:rPr>
    </w:lvl>
    <w:lvl w:ilvl="3" w:tplc="84C8972C">
      <w:start w:val="1"/>
      <w:numFmt w:val="bullet"/>
      <w:lvlText w:val=""/>
      <w:lvlJc w:val="left"/>
      <w:pPr>
        <w:tabs>
          <w:tab w:val="num" w:pos="3164"/>
        </w:tabs>
        <w:ind w:left="3164" w:hanging="360"/>
      </w:pPr>
      <w:rPr>
        <w:rFonts w:ascii="Symbol" w:hAnsi="Symbol" w:hint="default"/>
      </w:rPr>
    </w:lvl>
    <w:lvl w:ilvl="4" w:tplc="04190003">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1FB87DCD"/>
    <w:multiLevelType w:val="hybridMultilevel"/>
    <w:tmpl w:val="9000B26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24F5DC7"/>
    <w:multiLevelType w:val="hybridMultilevel"/>
    <w:tmpl w:val="B6349D5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5F677F9"/>
    <w:multiLevelType w:val="hybridMultilevel"/>
    <w:tmpl w:val="4192FD0E"/>
    <w:lvl w:ilvl="0" w:tplc="962CC1C8">
      <w:start w:val="1"/>
      <w:numFmt w:val="bullet"/>
      <w:lvlText w:val=""/>
      <w:lvlJc w:val="left"/>
      <w:pPr>
        <w:tabs>
          <w:tab w:val="num" w:pos="10426"/>
        </w:tabs>
        <w:ind w:left="10426" w:hanging="360"/>
      </w:pPr>
      <w:rPr>
        <w:rFonts w:ascii="Wingdings" w:hAnsi="Wingdings" w:hint="default"/>
        <w:color w:val="auto"/>
      </w:rPr>
    </w:lvl>
    <w:lvl w:ilvl="1" w:tplc="04190003">
      <w:start w:val="1"/>
      <w:numFmt w:val="bullet"/>
      <w:lvlText w:val="o"/>
      <w:lvlJc w:val="left"/>
      <w:pPr>
        <w:tabs>
          <w:tab w:val="num" w:pos="11146"/>
        </w:tabs>
        <w:ind w:left="11146" w:hanging="360"/>
      </w:pPr>
      <w:rPr>
        <w:rFonts w:ascii="Courier New" w:hAnsi="Courier New" w:cs="Courier New" w:hint="default"/>
      </w:rPr>
    </w:lvl>
    <w:lvl w:ilvl="2" w:tplc="04190005">
      <w:start w:val="1"/>
      <w:numFmt w:val="bullet"/>
      <w:lvlText w:val=""/>
      <w:lvlJc w:val="left"/>
      <w:pPr>
        <w:tabs>
          <w:tab w:val="num" w:pos="11866"/>
        </w:tabs>
        <w:ind w:left="11866" w:hanging="360"/>
      </w:pPr>
      <w:rPr>
        <w:rFonts w:ascii="Wingdings" w:hAnsi="Wingdings" w:hint="default"/>
      </w:rPr>
    </w:lvl>
    <w:lvl w:ilvl="3" w:tplc="04190001">
      <w:start w:val="1"/>
      <w:numFmt w:val="bullet"/>
      <w:lvlText w:val=""/>
      <w:lvlJc w:val="left"/>
      <w:pPr>
        <w:tabs>
          <w:tab w:val="num" w:pos="12586"/>
        </w:tabs>
        <w:ind w:left="12586" w:hanging="360"/>
      </w:pPr>
      <w:rPr>
        <w:rFonts w:ascii="Symbol" w:hAnsi="Symbol" w:hint="default"/>
      </w:rPr>
    </w:lvl>
    <w:lvl w:ilvl="4" w:tplc="04190003">
      <w:start w:val="1"/>
      <w:numFmt w:val="bullet"/>
      <w:lvlText w:val="o"/>
      <w:lvlJc w:val="left"/>
      <w:pPr>
        <w:tabs>
          <w:tab w:val="num" w:pos="13306"/>
        </w:tabs>
        <w:ind w:left="13306" w:hanging="360"/>
      </w:pPr>
      <w:rPr>
        <w:rFonts w:ascii="Courier New" w:hAnsi="Courier New" w:cs="Courier New" w:hint="default"/>
      </w:rPr>
    </w:lvl>
    <w:lvl w:ilvl="5" w:tplc="04190005">
      <w:start w:val="1"/>
      <w:numFmt w:val="bullet"/>
      <w:lvlText w:val=""/>
      <w:lvlJc w:val="left"/>
      <w:pPr>
        <w:tabs>
          <w:tab w:val="num" w:pos="14026"/>
        </w:tabs>
        <w:ind w:left="14026" w:hanging="360"/>
      </w:pPr>
      <w:rPr>
        <w:rFonts w:ascii="Wingdings" w:hAnsi="Wingdings" w:hint="default"/>
      </w:rPr>
    </w:lvl>
    <w:lvl w:ilvl="6" w:tplc="04190001">
      <w:start w:val="1"/>
      <w:numFmt w:val="bullet"/>
      <w:lvlText w:val=""/>
      <w:lvlJc w:val="left"/>
      <w:pPr>
        <w:tabs>
          <w:tab w:val="num" w:pos="14746"/>
        </w:tabs>
        <w:ind w:left="14746" w:hanging="360"/>
      </w:pPr>
      <w:rPr>
        <w:rFonts w:ascii="Symbol" w:hAnsi="Symbol" w:hint="default"/>
      </w:rPr>
    </w:lvl>
    <w:lvl w:ilvl="7" w:tplc="04190003">
      <w:start w:val="1"/>
      <w:numFmt w:val="bullet"/>
      <w:lvlText w:val="o"/>
      <w:lvlJc w:val="left"/>
      <w:pPr>
        <w:tabs>
          <w:tab w:val="num" w:pos="15466"/>
        </w:tabs>
        <w:ind w:left="15466" w:hanging="360"/>
      </w:pPr>
      <w:rPr>
        <w:rFonts w:ascii="Courier New" w:hAnsi="Courier New" w:cs="Courier New" w:hint="default"/>
      </w:rPr>
    </w:lvl>
    <w:lvl w:ilvl="8" w:tplc="04190005">
      <w:start w:val="1"/>
      <w:numFmt w:val="bullet"/>
      <w:lvlText w:val=""/>
      <w:lvlJc w:val="left"/>
      <w:pPr>
        <w:tabs>
          <w:tab w:val="num" w:pos="16186"/>
        </w:tabs>
        <w:ind w:left="16186" w:hanging="360"/>
      </w:pPr>
      <w:rPr>
        <w:rFonts w:ascii="Wingdings" w:hAnsi="Wingdings" w:hint="default"/>
      </w:rPr>
    </w:lvl>
  </w:abstractNum>
  <w:abstractNum w:abstractNumId="7" w15:restartNumberingAfterBreak="0">
    <w:nsid w:val="275941BF"/>
    <w:multiLevelType w:val="hybridMultilevel"/>
    <w:tmpl w:val="3722A04E"/>
    <w:lvl w:ilvl="0" w:tplc="0409000D">
      <w:start w:val="1"/>
      <w:numFmt w:val="bullet"/>
      <w:lvlText w:val=""/>
      <w:lvlJc w:val="left"/>
      <w:pPr>
        <w:tabs>
          <w:tab w:val="num" w:pos="1777"/>
        </w:tabs>
        <w:ind w:left="1777" w:hanging="360"/>
      </w:pPr>
      <w:rPr>
        <w:rFonts w:ascii="Wingdings" w:hAnsi="Wingdings" w:hint="default"/>
      </w:rPr>
    </w:lvl>
    <w:lvl w:ilvl="1" w:tplc="F26805B2">
      <w:numFmt w:val="bullet"/>
      <w:lvlText w:val="-"/>
      <w:lvlJc w:val="left"/>
      <w:pPr>
        <w:tabs>
          <w:tab w:val="num" w:pos="2688"/>
        </w:tabs>
        <w:ind w:left="2688" w:hanging="900"/>
      </w:pPr>
      <w:rPr>
        <w:rFonts w:ascii="Times New Roman" w:eastAsia="Times New Roman" w:hAnsi="Times New Roman" w:cs="Times New Roman" w:hint="default"/>
        <w:b/>
      </w:rPr>
    </w:lvl>
    <w:lvl w:ilvl="2" w:tplc="A4F4BC8C">
      <w:numFmt w:val="bullet"/>
      <w:lvlText w:val="–"/>
      <w:lvlJc w:val="left"/>
      <w:pPr>
        <w:tabs>
          <w:tab w:val="num" w:pos="3573"/>
        </w:tabs>
        <w:ind w:left="3573" w:hanging="1065"/>
      </w:pPr>
      <w:rPr>
        <w:rFonts w:ascii="Times New Roman" w:eastAsia="Times New Roman" w:hAnsi="Times New Roman" w:cs="Times New Roman" w:hint="default"/>
      </w:rPr>
    </w:lvl>
    <w:lvl w:ilvl="3" w:tplc="84C8972C">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8" w15:restartNumberingAfterBreak="0">
    <w:nsid w:val="3AA514BC"/>
    <w:multiLevelType w:val="hybridMultilevel"/>
    <w:tmpl w:val="ED14B8F8"/>
    <w:lvl w:ilvl="0" w:tplc="9C9A4956">
      <w:start w:val="1"/>
      <w:numFmt w:val="decimal"/>
      <w:lvlText w:val="%1)"/>
      <w:lvlJc w:val="left"/>
      <w:pPr>
        <w:ind w:left="1440" w:hanging="360"/>
      </w:pPr>
      <w:rPr>
        <w:rFonts w:hint="default"/>
        <w:b/>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3C75222C"/>
    <w:multiLevelType w:val="hybridMultilevel"/>
    <w:tmpl w:val="4D681C02"/>
    <w:lvl w:ilvl="0" w:tplc="0419000D">
      <w:start w:val="1"/>
      <w:numFmt w:val="bullet"/>
      <w:lvlText w:val=""/>
      <w:lvlJc w:val="left"/>
      <w:pPr>
        <w:tabs>
          <w:tab w:val="num" w:pos="360"/>
        </w:tabs>
        <w:ind w:left="360" w:hanging="360"/>
      </w:pPr>
      <w:rPr>
        <w:rFonts w:ascii="Wingdings" w:hAnsi="Wingdings"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2D101CB"/>
    <w:multiLevelType w:val="hybridMultilevel"/>
    <w:tmpl w:val="D6B45260"/>
    <w:lvl w:ilvl="0" w:tplc="A4F4BC8C">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490640E2"/>
    <w:multiLevelType w:val="hybridMultilevel"/>
    <w:tmpl w:val="B4D2890E"/>
    <w:lvl w:ilvl="0" w:tplc="0419000D">
      <w:start w:val="1"/>
      <w:numFmt w:val="bullet"/>
      <w:lvlText w:val=""/>
      <w:lvlJc w:val="left"/>
      <w:pPr>
        <w:ind w:left="2517" w:hanging="360"/>
      </w:pPr>
      <w:rPr>
        <w:rFonts w:ascii="Wingdings" w:hAnsi="Wingdings"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12" w15:restartNumberingAfterBreak="0">
    <w:nsid w:val="4B565EF7"/>
    <w:multiLevelType w:val="hybridMultilevel"/>
    <w:tmpl w:val="4F98EC6E"/>
    <w:lvl w:ilvl="0" w:tplc="055842A6">
      <w:numFmt w:val="bullet"/>
      <w:lvlText w:val="-"/>
      <w:lvlJc w:val="left"/>
      <w:pPr>
        <w:tabs>
          <w:tab w:val="num" w:pos="1070"/>
        </w:tabs>
        <w:ind w:left="1070" w:hanging="360"/>
      </w:pPr>
      <w:rPr>
        <w:rFonts w:ascii="Times New Roman" w:eastAsia="Times New Roman" w:hAnsi="Times New Roman" w:cs="Times New Roman" w:hint="default"/>
        <w:i/>
      </w:rPr>
    </w:lvl>
    <w:lvl w:ilvl="1" w:tplc="055842A6">
      <w:numFmt w:val="bullet"/>
      <w:lvlText w:val="-"/>
      <w:lvlJc w:val="left"/>
      <w:pPr>
        <w:tabs>
          <w:tab w:val="num" w:pos="2200"/>
        </w:tabs>
        <w:ind w:left="2200" w:hanging="1065"/>
      </w:pPr>
      <w:rPr>
        <w:rFonts w:ascii="Times New Roman" w:eastAsia="Times New Roman" w:hAnsi="Times New Roman" w:cs="Times New Roman" w:hint="default"/>
        <w:i/>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15:restartNumberingAfterBreak="0">
    <w:nsid w:val="4EF437E5"/>
    <w:multiLevelType w:val="hybridMultilevel"/>
    <w:tmpl w:val="4E72E5DA"/>
    <w:lvl w:ilvl="0" w:tplc="0419000D">
      <w:start w:val="1"/>
      <w:numFmt w:val="bullet"/>
      <w:lvlText w:val=""/>
      <w:lvlJc w:val="left"/>
      <w:pPr>
        <w:ind w:left="1440" w:hanging="360"/>
      </w:pPr>
      <w:rPr>
        <w:rFonts w:ascii="Wingdings" w:hAnsi="Wingdings" w:hint="default"/>
        <w:i/>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58FF03C6"/>
    <w:multiLevelType w:val="hybridMultilevel"/>
    <w:tmpl w:val="930E17FA"/>
    <w:lvl w:ilvl="0" w:tplc="0419000B">
      <w:start w:val="1"/>
      <w:numFmt w:val="bullet"/>
      <w:lvlText w:val=""/>
      <w:lvlJc w:val="left"/>
      <w:pPr>
        <w:ind w:left="1515" w:hanging="360"/>
      </w:pPr>
      <w:rPr>
        <w:rFonts w:ascii="Wingdings" w:hAnsi="Wingdings" w:hint="default"/>
      </w:rPr>
    </w:lvl>
    <w:lvl w:ilvl="1" w:tplc="1CA08B4E">
      <w:numFmt w:val="bullet"/>
      <w:lvlText w:val="-"/>
      <w:lvlJc w:val="left"/>
      <w:pPr>
        <w:ind w:left="2235" w:hanging="360"/>
      </w:pPr>
      <w:rPr>
        <w:rFonts w:ascii="Times New Roman" w:eastAsia="Calibri" w:hAnsi="Times New Roman" w:cs="Times New Roman"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15" w15:restartNumberingAfterBreak="0">
    <w:nsid w:val="5AE9675C"/>
    <w:multiLevelType w:val="hybridMultilevel"/>
    <w:tmpl w:val="C0AC3930"/>
    <w:lvl w:ilvl="0" w:tplc="5DF84EEA">
      <w:start w:val="1"/>
      <w:numFmt w:val="bullet"/>
      <w:lvlText w:val=""/>
      <w:lvlJc w:val="left"/>
      <w:pPr>
        <w:ind w:left="144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62D839DB"/>
    <w:multiLevelType w:val="hybridMultilevel"/>
    <w:tmpl w:val="A7A28C84"/>
    <w:lvl w:ilvl="0" w:tplc="D9CCFEDC">
      <w:numFmt w:val="bullet"/>
      <w:lvlText w:val="-"/>
      <w:lvlJc w:val="left"/>
      <w:pPr>
        <w:ind w:left="1070" w:hanging="360"/>
      </w:pPr>
      <w:rPr>
        <w:rFonts w:ascii="Times New Roman" w:eastAsia="Times New Roman" w:hAnsi="Times New Roman" w:cs="Times New Roman" w:hint="default"/>
        <w:b/>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17" w15:restartNumberingAfterBreak="0">
    <w:nsid w:val="65DC7251"/>
    <w:multiLevelType w:val="hybridMultilevel"/>
    <w:tmpl w:val="9828DA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7C54C78"/>
    <w:multiLevelType w:val="hybridMultilevel"/>
    <w:tmpl w:val="F65A9B88"/>
    <w:lvl w:ilvl="0" w:tplc="43CEA5CE">
      <w:start w:val="1"/>
      <w:numFmt w:val="bullet"/>
      <w:lvlText w:val=""/>
      <w:lvlJc w:val="left"/>
      <w:pPr>
        <w:ind w:left="927" w:hanging="360"/>
      </w:pPr>
      <w:rPr>
        <w:rFonts w:ascii="Wingdings" w:hAnsi="Wingdings" w:hint="default"/>
        <w:color w:val="auto"/>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6AD71147"/>
    <w:multiLevelType w:val="hybridMultilevel"/>
    <w:tmpl w:val="7E02779A"/>
    <w:lvl w:ilvl="0" w:tplc="0419000B">
      <w:start w:val="1"/>
      <w:numFmt w:val="bullet"/>
      <w:lvlText w:val=""/>
      <w:lvlJc w:val="left"/>
      <w:pPr>
        <w:ind w:left="1620" w:hanging="360"/>
      </w:pPr>
      <w:rPr>
        <w:rFonts w:ascii="Wingdings" w:hAnsi="Wingdings"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20" w15:restartNumberingAfterBreak="0">
    <w:nsid w:val="6C997AA4"/>
    <w:multiLevelType w:val="hybridMultilevel"/>
    <w:tmpl w:val="4DA2BBB0"/>
    <w:lvl w:ilvl="0" w:tplc="0409000D">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num w:numId="1">
    <w:abstractNumId w:val="14"/>
  </w:num>
  <w:num w:numId="2">
    <w:abstractNumId w:val="18"/>
  </w:num>
  <w:num w:numId="3">
    <w:abstractNumId w:val="5"/>
  </w:num>
  <w:num w:numId="4">
    <w:abstractNumId w:val="0"/>
  </w:num>
  <w:num w:numId="5">
    <w:abstractNumId w:val="3"/>
  </w:num>
  <w:num w:numId="6">
    <w:abstractNumId w:val="10"/>
  </w:num>
  <w:num w:numId="7">
    <w:abstractNumId w:val="16"/>
  </w:num>
  <w:num w:numId="8">
    <w:abstractNumId w:val="7"/>
  </w:num>
  <w:num w:numId="9">
    <w:abstractNumId w:val="13"/>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9"/>
  </w:num>
  <w:num w:numId="13">
    <w:abstractNumId w:val="20"/>
  </w:num>
  <w:num w:numId="14">
    <w:abstractNumId w:val="8"/>
  </w:num>
  <w:num w:numId="15">
    <w:abstractNumId w:val="19"/>
  </w:num>
  <w:num w:numId="16">
    <w:abstractNumId w:val="15"/>
  </w:num>
  <w:num w:numId="17">
    <w:abstractNumId w:val="12"/>
  </w:num>
  <w:num w:numId="18">
    <w:abstractNumId w:val="17"/>
  </w:num>
  <w:num w:numId="19">
    <w:abstractNumId w:val="1"/>
  </w:num>
  <w:num w:numId="20">
    <w:abstractNumId w:val="4"/>
  </w:num>
  <w:num w:numId="21">
    <w:abstractNumId w:val="11"/>
  </w:num>
  <w:num w:numId="22">
    <w:abstractNumId w:val="10"/>
  </w:num>
  <w:num w:numId="23">
    <w:abstractNumId w:val="18"/>
  </w:num>
  <w:num w:numId="24">
    <w:abstractNumId w:val="19"/>
  </w:num>
  <w:num w:numId="25">
    <w:abstractNumId w:val="3"/>
  </w:num>
  <w:num w:numId="26">
    <w:abstractNumId w:val="15"/>
  </w:num>
  <w:num w:numId="27">
    <w:abstractNumId w:val="2"/>
  </w:num>
  <w:num w:numId="2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proofState w:spelling="clean" w:grammar="clean"/>
  <w:defaultTabStop w:val="720"/>
  <w:hyphenationZone w:val="425"/>
  <w:doNotHyphenateCaps/>
  <w:characterSpacingControl w:val="doNotCompress"/>
  <w:doNotValidateAgainstSchema/>
  <w:doNotDemarcateInvalidXml/>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3DE"/>
    <w:rsid w:val="0000091A"/>
    <w:rsid w:val="000010D8"/>
    <w:rsid w:val="00001107"/>
    <w:rsid w:val="00001940"/>
    <w:rsid w:val="00002A18"/>
    <w:rsid w:val="00004C96"/>
    <w:rsid w:val="000067C9"/>
    <w:rsid w:val="00007BA6"/>
    <w:rsid w:val="00007E2A"/>
    <w:rsid w:val="00010EC7"/>
    <w:rsid w:val="00011151"/>
    <w:rsid w:val="00011C09"/>
    <w:rsid w:val="00011FA3"/>
    <w:rsid w:val="00012F91"/>
    <w:rsid w:val="00013D02"/>
    <w:rsid w:val="00014005"/>
    <w:rsid w:val="00014930"/>
    <w:rsid w:val="00015651"/>
    <w:rsid w:val="0001778D"/>
    <w:rsid w:val="00017950"/>
    <w:rsid w:val="00017BD6"/>
    <w:rsid w:val="00017DDD"/>
    <w:rsid w:val="00017F21"/>
    <w:rsid w:val="0002006E"/>
    <w:rsid w:val="00020231"/>
    <w:rsid w:val="00021D11"/>
    <w:rsid w:val="00022B30"/>
    <w:rsid w:val="000242D0"/>
    <w:rsid w:val="000247C7"/>
    <w:rsid w:val="00024839"/>
    <w:rsid w:val="00024D1E"/>
    <w:rsid w:val="00024E8A"/>
    <w:rsid w:val="00025558"/>
    <w:rsid w:val="00026082"/>
    <w:rsid w:val="0002654C"/>
    <w:rsid w:val="00027CDA"/>
    <w:rsid w:val="00032CD4"/>
    <w:rsid w:val="00033F7C"/>
    <w:rsid w:val="00034BCC"/>
    <w:rsid w:val="000353F1"/>
    <w:rsid w:val="00036731"/>
    <w:rsid w:val="000367B8"/>
    <w:rsid w:val="000368BE"/>
    <w:rsid w:val="00040787"/>
    <w:rsid w:val="00040B8C"/>
    <w:rsid w:val="00041243"/>
    <w:rsid w:val="0004205C"/>
    <w:rsid w:val="000421DB"/>
    <w:rsid w:val="00042C13"/>
    <w:rsid w:val="00042F64"/>
    <w:rsid w:val="00044A59"/>
    <w:rsid w:val="00045812"/>
    <w:rsid w:val="00045E7B"/>
    <w:rsid w:val="000509BD"/>
    <w:rsid w:val="000511D9"/>
    <w:rsid w:val="0005181F"/>
    <w:rsid w:val="000520E0"/>
    <w:rsid w:val="0005334D"/>
    <w:rsid w:val="00054C4E"/>
    <w:rsid w:val="00054EBD"/>
    <w:rsid w:val="00055508"/>
    <w:rsid w:val="00055A00"/>
    <w:rsid w:val="00055C1F"/>
    <w:rsid w:val="00055C40"/>
    <w:rsid w:val="000566C5"/>
    <w:rsid w:val="00056E95"/>
    <w:rsid w:val="00057796"/>
    <w:rsid w:val="00060FFF"/>
    <w:rsid w:val="00061E4D"/>
    <w:rsid w:val="00062C56"/>
    <w:rsid w:val="00063F9D"/>
    <w:rsid w:val="0006455C"/>
    <w:rsid w:val="00065BCD"/>
    <w:rsid w:val="00066749"/>
    <w:rsid w:val="00070A55"/>
    <w:rsid w:val="00072420"/>
    <w:rsid w:val="00072F82"/>
    <w:rsid w:val="00075733"/>
    <w:rsid w:val="00075BC4"/>
    <w:rsid w:val="00076C5F"/>
    <w:rsid w:val="00076D02"/>
    <w:rsid w:val="0007758B"/>
    <w:rsid w:val="00077830"/>
    <w:rsid w:val="0008130D"/>
    <w:rsid w:val="00081433"/>
    <w:rsid w:val="00081756"/>
    <w:rsid w:val="00084241"/>
    <w:rsid w:val="000843E1"/>
    <w:rsid w:val="0008572F"/>
    <w:rsid w:val="0008581E"/>
    <w:rsid w:val="00085CDC"/>
    <w:rsid w:val="000863BD"/>
    <w:rsid w:val="0008698A"/>
    <w:rsid w:val="00086DE9"/>
    <w:rsid w:val="0008757E"/>
    <w:rsid w:val="00087B66"/>
    <w:rsid w:val="0009151E"/>
    <w:rsid w:val="000916E9"/>
    <w:rsid w:val="00091732"/>
    <w:rsid w:val="00091EFB"/>
    <w:rsid w:val="00092B89"/>
    <w:rsid w:val="0009510C"/>
    <w:rsid w:val="00097281"/>
    <w:rsid w:val="00097306"/>
    <w:rsid w:val="000974B5"/>
    <w:rsid w:val="000A05A6"/>
    <w:rsid w:val="000A0900"/>
    <w:rsid w:val="000A0CFC"/>
    <w:rsid w:val="000A11AD"/>
    <w:rsid w:val="000A1874"/>
    <w:rsid w:val="000A1BC7"/>
    <w:rsid w:val="000A2DBF"/>
    <w:rsid w:val="000A2F6E"/>
    <w:rsid w:val="000A3F0C"/>
    <w:rsid w:val="000A4128"/>
    <w:rsid w:val="000A4A45"/>
    <w:rsid w:val="000A5787"/>
    <w:rsid w:val="000A5A60"/>
    <w:rsid w:val="000A7426"/>
    <w:rsid w:val="000A7613"/>
    <w:rsid w:val="000A7E5D"/>
    <w:rsid w:val="000B0353"/>
    <w:rsid w:val="000B1C3B"/>
    <w:rsid w:val="000B379D"/>
    <w:rsid w:val="000B4F14"/>
    <w:rsid w:val="000B5FF4"/>
    <w:rsid w:val="000B616E"/>
    <w:rsid w:val="000B78DB"/>
    <w:rsid w:val="000B7C88"/>
    <w:rsid w:val="000B7CCA"/>
    <w:rsid w:val="000B7F2B"/>
    <w:rsid w:val="000C020D"/>
    <w:rsid w:val="000C052B"/>
    <w:rsid w:val="000C2F0B"/>
    <w:rsid w:val="000C3459"/>
    <w:rsid w:val="000C40DA"/>
    <w:rsid w:val="000C4B13"/>
    <w:rsid w:val="000C715E"/>
    <w:rsid w:val="000C7B19"/>
    <w:rsid w:val="000D080D"/>
    <w:rsid w:val="000D1562"/>
    <w:rsid w:val="000D15C4"/>
    <w:rsid w:val="000D287F"/>
    <w:rsid w:val="000D29A6"/>
    <w:rsid w:val="000D36C2"/>
    <w:rsid w:val="000D44D9"/>
    <w:rsid w:val="000D464A"/>
    <w:rsid w:val="000D46B6"/>
    <w:rsid w:val="000D51A6"/>
    <w:rsid w:val="000D51B0"/>
    <w:rsid w:val="000D5B15"/>
    <w:rsid w:val="000D7312"/>
    <w:rsid w:val="000D7CA6"/>
    <w:rsid w:val="000E1D1D"/>
    <w:rsid w:val="000E2950"/>
    <w:rsid w:val="000E2F4C"/>
    <w:rsid w:val="000E38D8"/>
    <w:rsid w:val="000E4A0C"/>
    <w:rsid w:val="000E548F"/>
    <w:rsid w:val="000E5934"/>
    <w:rsid w:val="000E5AAB"/>
    <w:rsid w:val="000E5BAE"/>
    <w:rsid w:val="000E5EDF"/>
    <w:rsid w:val="000E7257"/>
    <w:rsid w:val="000E780A"/>
    <w:rsid w:val="000E7A87"/>
    <w:rsid w:val="000E7B9D"/>
    <w:rsid w:val="000F0D9E"/>
    <w:rsid w:val="000F1487"/>
    <w:rsid w:val="000F19D4"/>
    <w:rsid w:val="000F2617"/>
    <w:rsid w:val="000F376D"/>
    <w:rsid w:val="000F473F"/>
    <w:rsid w:val="000F4F66"/>
    <w:rsid w:val="000F5C30"/>
    <w:rsid w:val="000F6500"/>
    <w:rsid w:val="000F6C74"/>
    <w:rsid w:val="000F6CB6"/>
    <w:rsid w:val="000F705A"/>
    <w:rsid w:val="000F74A3"/>
    <w:rsid w:val="000F7FCB"/>
    <w:rsid w:val="0010039D"/>
    <w:rsid w:val="0010056E"/>
    <w:rsid w:val="001006EB"/>
    <w:rsid w:val="00100C86"/>
    <w:rsid w:val="00102280"/>
    <w:rsid w:val="001033E8"/>
    <w:rsid w:val="0010384D"/>
    <w:rsid w:val="00103D6C"/>
    <w:rsid w:val="00105419"/>
    <w:rsid w:val="00106A41"/>
    <w:rsid w:val="00106EE3"/>
    <w:rsid w:val="0010714C"/>
    <w:rsid w:val="001072D0"/>
    <w:rsid w:val="001074B0"/>
    <w:rsid w:val="0010764F"/>
    <w:rsid w:val="00110339"/>
    <w:rsid w:val="00110D12"/>
    <w:rsid w:val="0011140B"/>
    <w:rsid w:val="001119DF"/>
    <w:rsid w:val="00114CE3"/>
    <w:rsid w:val="00117719"/>
    <w:rsid w:val="00120266"/>
    <w:rsid w:val="00121846"/>
    <w:rsid w:val="001224D3"/>
    <w:rsid w:val="00122669"/>
    <w:rsid w:val="00123121"/>
    <w:rsid w:val="00123D1D"/>
    <w:rsid w:val="00124388"/>
    <w:rsid w:val="001248BD"/>
    <w:rsid w:val="00125CE6"/>
    <w:rsid w:val="00125F0E"/>
    <w:rsid w:val="00126906"/>
    <w:rsid w:val="00127AD0"/>
    <w:rsid w:val="00127E24"/>
    <w:rsid w:val="001305AA"/>
    <w:rsid w:val="001309E6"/>
    <w:rsid w:val="001315EE"/>
    <w:rsid w:val="001319AC"/>
    <w:rsid w:val="00131F1D"/>
    <w:rsid w:val="00132289"/>
    <w:rsid w:val="00133420"/>
    <w:rsid w:val="00134104"/>
    <w:rsid w:val="001367AE"/>
    <w:rsid w:val="00136866"/>
    <w:rsid w:val="00136DDC"/>
    <w:rsid w:val="00137A06"/>
    <w:rsid w:val="0014051C"/>
    <w:rsid w:val="00140D37"/>
    <w:rsid w:val="0014115C"/>
    <w:rsid w:val="001436D4"/>
    <w:rsid w:val="00144513"/>
    <w:rsid w:val="00144AAF"/>
    <w:rsid w:val="001452C5"/>
    <w:rsid w:val="0014537A"/>
    <w:rsid w:val="00145B70"/>
    <w:rsid w:val="00145ED0"/>
    <w:rsid w:val="001462D7"/>
    <w:rsid w:val="00147B60"/>
    <w:rsid w:val="001500B3"/>
    <w:rsid w:val="00151553"/>
    <w:rsid w:val="00152037"/>
    <w:rsid w:val="001528FE"/>
    <w:rsid w:val="00152FF7"/>
    <w:rsid w:val="001531F2"/>
    <w:rsid w:val="00154E5C"/>
    <w:rsid w:val="00156BED"/>
    <w:rsid w:val="00156DEC"/>
    <w:rsid w:val="00162907"/>
    <w:rsid w:val="0016355A"/>
    <w:rsid w:val="00163706"/>
    <w:rsid w:val="00163A51"/>
    <w:rsid w:val="001644EA"/>
    <w:rsid w:val="00164C9C"/>
    <w:rsid w:val="00165E47"/>
    <w:rsid w:val="00165E69"/>
    <w:rsid w:val="00166184"/>
    <w:rsid w:val="001666A0"/>
    <w:rsid w:val="00166989"/>
    <w:rsid w:val="00167756"/>
    <w:rsid w:val="00170396"/>
    <w:rsid w:val="00170F48"/>
    <w:rsid w:val="0017135D"/>
    <w:rsid w:val="00171BAD"/>
    <w:rsid w:val="001723AF"/>
    <w:rsid w:val="00173090"/>
    <w:rsid w:val="001733F6"/>
    <w:rsid w:val="00173403"/>
    <w:rsid w:val="00173611"/>
    <w:rsid w:val="0017677A"/>
    <w:rsid w:val="00176D65"/>
    <w:rsid w:val="00180145"/>
    <w:rsid w:val="001802E7"/>
    <w:rsid w:val="001810E5"/>
    <w:rsid w:val="00181C07"/>
    <w:rsid w:val="00182AAF"/>
    <w:rsid w:val="001831E3"/>
    <w:rsid w:val="0018324E"/>
    <w:rsid w:val="00184817"/>
    <w:rsid w:val="0018506E"/>
    <w:rsid w:val="001862E0"/>
    <w:rsid w:val="0018646E"/>
    <w:rsid w:val="00186666"/>
    <w:rsid w:val="00186AEF"/>
    <w:rsid w:val="001901BD"/>
    <w:rsid w:val="00190B31"/>
    <w:rsid w:val="00190C86"/>
    <w:rsid w:val="00190CAB"/>
    <w:rsid w:val="00190CFF"/>
    <w:rsid w:val="001918A6"/>
    <w:rsid w:val="00191FF6"/>
    <w:rsid w:val="0019218F"/>
    <w:rsid w:val="00192A02"/>
    <w:rsid w:val="00194722"/>
    <w:rsid w:val="0019483D"/>
    <w:rsid w:val="00195C0C"/>
    <w:rsid w:val="00196356"/>
    <w:rsid w:val="001965CB"/>
    <w:rsid w:val="00197EE6"/>
    <w:rsid w:val="001A0486"/>
    <w:rsid w:val="001A0701"/>
    <w:rsid w:val="001A077A"/>
    <w:rsid w:val="001A0920"/>
    <w:rsid w:val="001A18AF"/>
    <w:rsid w:val="001A23E9"/>
    <w:rsid w:val="001A33F1"/>
    <w:rsid w:val="001A3442"/>
    <w:rsid w:val="001A38A6"/>
    <w:rsid w:val="001A3E89"/>
    <w:rsid w:val="001A3F91"/>
    <w:rsid w:val="001A3FA2"/>
    <w:rsid w:val="001A40CC"/>
    <w:rsid w:val="001A5683"/>
    <w:rsid w:val="001A5C83"/>
    <w:rsid w:val="001A5E0D"/>
    <w:rsid w:val="001A6273"/>
    <w:rsid w:val="001A6FA0"/>
    <w:rsid w:val="001B0C42"/>
    <w:rsid w:val="001B0C53"/>
    <w:rsid w:val="001B0E5A"/>
    <w:rsid w:val="001B10DB"/>
    <w:rsid w:val="001B13C1"/>
    <w:rsid w:val="001B28CE"/>
    <w:rsid w:val="001B31A8"/>
    <w:rsid w:val="001B3881"/>
    <w:rsid w:val="001B41D8"/>
    <w:rsid w:val="001B7C44"/>
    <w:rsid w:val="001C107E"/>
    <w:rsid w:val="001C13B6"/>
    <w:rsid w:val="001C179A"/>
    <w:rsid w:val="001C1B3B"/>
    <w:rsid w:val="001C1CBD"/>
    <w:rsid w:val="001C1E2F"/>
    <w:rsid w:val="001C3394"/>
    <w:rsid w:val="001C6416"/>
    <w:rsid w:val="001D0128"/>
    <w:rsid w:val="001D0694"/>
    <w:rsid w:val="001D0A32"/>
    <w:rsid w:val="001D0AF0"/>
    <w:rsid w:val="001D0DAD"/>
    <w:rsid w:val="001D1B68"/>
    <w:rsid w:val="001D1C19"/>
    <w:rsid w:val="001D366D"/>
    <w:rsid w:val="001D435C"/>
    <w:rsid w:val="001D4D77"/>
    <w:rsid w:val="001D4E66"/>
    <w:rsid w:val="001D50E7"/>
    <w:rsid w:val="001D523F"/>
    <w:rsid w:val="001D5477"/>
    <w:rsid w:val="001D5ABF"/>
    <w:rsid w:val="001D62AF"/>
    <w:rsid w:val="001D6790"/>
    <w:rsid w:val="001D6AB0"/>
    <w:rsid w:val="001D6E22"/>
    <w:rsid w:val="001D7B17"/>
    <w:rsid w:val="001E0C40"/>
    <w:rsid w:val="001E10AD"/>
    <w:rsid w:val="001E1197"/>
    <w:rsid w:val="001E150B"/>
    <w:rsid w:val="001E1D30"/>
    <w:rsid w:val="001E21E8"/>
    <w:rsid w:val="001E285C"/>
    <w:rsid w:val="001E4364"/>
    <w:rsid w:val="001E4E6F"/>
    <w:rsid w:val="001E579B"/>
    <w:rsid w:val="001E5F12"/>
    <w:rsid w:val="001E5FAE"/>
    <w:rsid w:val="001E69D7"/>
    <w:rsid w:val="001E6C4B"/>
    <w:rsid w:val="001E7744"/>
    <w:rsid w:val="001E7D96"/>
    <w:rsid w:val="001F0E0F"/>
    <w:rsid w:val="001F1087"/>
    <w:rsid w:val="001F1EC9"/>
    <w:rsid w:val="001F2AE5"/>
    <w:rsid w:val="001F340C"/>
    <w:rsid w:val="001F342B"/>
    <w:rsid w:val="001F4C28"/>
    <w:rsid w:val="001F558E"/>
    <w:rsid w:val="001F5E86"/>
    <w:rsid w:val="001F5F81"/>
    <w:rsid w:val="001F6F5C"/>
    <w:rsid w:val="00200F98"/>
    <w:rsid w:val="002017F6"/>
    <w:rsid w:val="002028B3"/>
    <w:rsid w:val="00202C7A"/>
    <w:rsid w:val="00204C17"/>
    <w:rsid w:val="002053D8"/>
    <w:rsid w:val="00206499"/>
    <w:rsid w:val="00211EC2"/>
    <w:rsid w:val="00211F9A"/>
    <w:rsid w:val="00212C2D"/>
    <w:rsid w:val="00212D87"/>
    <w:rsid w:val="00212E6E"/>
    <w:rsid w:val="002144FA"/>
    <w:rsid w:val="0021475A"/>
    <w:rsid w:val="002158B4"/>
    <w:rsid w:val="00215E06"/>
    <w:rsid w:val="00216172"/>
    <w:rsid w:val="002165B9"/>
    <w:rsid w:val="00217116"/>
    <w:rsid w:val="00220236"/>
    <w:rsid w:val="00220A14"/>
    <w:rsid w:val="00220FB4"/>
    <w:rsid w:val="00221DDA"/>
    <w:rsid w:val="002225CC"/>
    <w:rsid w:val="00222669"/>
    <w:rsid w:val="0022277F"/>
    <w:rsid w:val="002228BB"/>
    <w:rsid w:val="002229D5"/>
    <w:rsid w:val="00224193"/>
    <w:rsid w:val="00225068"/>
    <w:rsid w:val="0022606C"/>
    <w:rsid w:val="002269B5"/>
    <w:rsid w:val="00226EFB"/>
    <w:rsid w:val="00230A49"/>
    <w:rsid w:val="00230A5A"/>
    <w:rsid w:val="00230D71"/>
    <w:rsid w:val="00231761"/>
    <w:rsid w:val="00231BEC"/>
    <w:rsid w:val="0023206A"/>
    <w:rsid w:val="002339C3"/>
    <w:rsid w:val="00233EC7"/>
    <w:rsid w:val="00234541"/>
    <w:rsid w:val="00234B3A"/>
    <w:rsid w:val="00234ED7"/>
    <w:rsid w:val="0023541B"/>
    <w:rsid w:val="0023572E"/>
    <w:rsid w:val="00236B55"/>
    <w:rsid w:val="002404DB"/>
    <w:rsid w:val="002429F1"/>
    <w:rsid w:val="00246DB4"/>
    <w:rsid w:val="0024718E"/>
    <w:rsid w:val="0024762D"/>
    <w:rsid w:val="002506E7"/>
    <w:rsid w:val="002508BD"/>
    <w:rsid w:val="00250ADC"/>
    <w:rsid w:val="00251F8A"/>
    <w:rsid w:val="00252729"/>
    <w:rsid w:val="00252963"/>
    <w:rsid w:val="00252C7B"/>
    <w:rsid w:val="00253B85"/>
    <w:rsid w:val="002541AB"/>
    <w:rsid w:val="0025424E"/>
    <w:rsid w:val="00254D26"/>
    <w:rsid w:val="00255814"/>
    <w:rsid w:val="00255E10"/>
    <w:rsid w:val="00256ACC"/>
    <w:rsid w:val="00257738"/>
    <w:rsid w:val="002600E4"/>
    <w:rsid w:val="00260AE0"/>
    <w:rsid w:val="002611F9"/>
    <w:rsid w:val="00261538"/>
    <w:rsid w:val="00261872"/>
    <w:rsid w:val="00262C7A"/>
    <w:rsid w:val="002637ED"/>
    <w:rsid w:val="0026461B"/>
    <w:rsid w:val="00266F84"/>
    <w:rsid w:val="0026736D"/>
    <w:rsid w:val="00267E87"/>
    <w:rsid w:val="00272096"/>
    <w:rsid w:val="00272301"/>
    <w:rsid w:val="0027357F"/>
    <w:rsid w:val="0027441E"/>
    <w:rsid w:val="00275373"/>
    <w:rsid w:val="00276678"/>
    <w:rsid w:val="00277784"/>
    <w:rsid w:val="002778EF"/>
    <w:rsid w:val="002801A3"/>
    <w:rsid w:val="002805BD"/>
    <w:rsid w:val="00280FF5"/>
    <w:rsid w:val="002810A9"/>
    <w:rsid w:val="0028114A"/>
    <w:rsid w:val="00281C6E"/>
    <w:rsid w:val="002825AD"/>
    <w:rsid w:val="002834A0"/>
    <w:rsid w:val="00284A4E"/>
    <w:rsid w:val="00287AF7"/>
    <w:rsid w:val="0029020A"/>
    <w:rsid w:val="0029252B"/>
    <w:rsid w:val="00293042"/>
    <w:rsid w:val="002939D1"/>
    <w:rsid w:val="00294241"/>
    <w:rsid w:val="002947F5"/>
    <w:rsid w:val="00294BBB"/>
    <w:rsid w:val="00294F75"/>
    <w:rsid w:val="00295B35"/>
    <w:rsid w:val="00295B56"/>
    <w:rsid w:val="00295E48"/>
    <w:rsid w:val="00296813"/>
    <w:rsid w:val="0029725F"/>
    <w:rsid w:val="002974F6"/>
    <w:rsid w:val="002A0149"/>
    <w:rsid w:val="002A032A"/>
    <w:rsid w:val="002A0B2F"/>
    <w:rsid w:val="002A0D10"/>
    <w:rsid w:val="002A1588"/>
    <w:rsid w:val="002A2313"/>
    <w:rsid w:val="002A2AE5"/>
    <w:rsid w:val="002A3550"/>
    <w:rsid w:val="002A37EF"/>
    <w:rsid w:val="002A39CB"/>
    <w:rsid w:val="002A3A09"/>
    <w:rsid w:val="002A4969"/>
    <w:rsid w:val="002A4DD2"/>
    <w:rsid w:val="002A5432"/>
    <w:rsid w:val="002A6162"/>
    <w:rsid w:val="002A62C3"/>
    <w:rsid w:val="002A6B0C"/>
    <w:rsid w:val="002A6C2D"/>
    <w:rsid w:val="002A7DA8"/>
    <w:rsid w:val="002B0FE5"/>
    <w:rsid w:val="002B1AE7"/>
    <w:rsid w:val="002B2112"/>
    <w:rsid w:val="002B22B8"/>
    <w:rsid w:val="002B3AF7"/>
    <w:rsid w:val="002B3D8C"/>
    <w:rsid w:val="002B4E35"/>
    <w:rsid w:val="002B5794"/>
    <w:rsid w:val="002C1EAF"/>
    <w:rsid w:val="002C2BE9"/>
    <w:rsid w:val="002C33DE"/>
    <w:rsid w:val="002C37F1"/>
    <w:rsid w:val="002C49D6"/>
    <w:rsid w:val="002C4A6F"/>
    <w:rsid w:val="002C5623"/>
    <w:rsid w:val="002C6DB6"/>
    <w:rsid w:val="002D0460"/>
    <w:rsid w:val="002D0EE1"/>
    <w:rsid w:val="002D1172"/>
    <w:rsid w:val="002D1297"/>
    <w:rsid w:val="002D29A3"/>
    <w:rsid w:val="002D4076"/>
    <w:rsid w:val="002D58C5"/>
    <w:rsid w:val="002D5A81"/>
    <w:rsid w:val="002D6958"/>
    <w:rsid w:val="002D69C0"/>
    <w:rsid w:val="002E0559"/>
    <w:rsid w:val="002E0B69"/>
    <w:rsid w:val="002E1699"/>
    <w:rsid w:val="002E1813"/>
    <w:rsid w:val="002E2B44"/>
    <w:rsid w:val="002E2E52"/>
    <w:rsid w:val="002E317B"/>
    <w:rsid w:val="002E445C"/>
    <w:rsid w:val="002E45BE"/>
    <w:rsid w:val="002E4F97"/>
    <w:rsid w:val="002E5700"/>
    <w:rsid w:val="002E62F8"/>
    <w:rsid w:val="002E663B"/>
    <w:rsid w:val="002E6FE2"/>
    <w:rsid w:val="002E703B"/>
    <w:rsid w:val="002E7CF9"/>
    <w:rsid w:val="002E7E2B"/>
    <w:rsid w:val="002E7E5F"/>
    <w:rsid w:val="002F0DB3"/>
    <w:rsid w:val="002F1109"/>
    <w:rsid w:val="002F196D"/>
    <w:rsid w:val="002F2645"/>
    <w:rsid w:val="002F3717"/>
    <w:rsid w:val="002F4522"/>
    <w:rsid w:val="002F4AF9"/>
    <w:rsid w:val="002F54AF"/>
    <w:rsid w:val="002F74E4"/>
    <w:rsid w:val="002F77D2"/>
    <w:rsid w:val="003004BE"/>
    <w:rsid w:val="0030061B"/>
    <w:rsid w:val="0030236F"/>
    <w:rsid w:val="0030238C"/>
    <w:rsid w:val="00302658"/>
    <w:rsid w:val="0030268E"/>
    <w:rsid w:val="003036A6"/>
    <w:rsid w:val="0030554E"/>
    <w:rsid w:val="00305567"/>
    <w:rsid w:val="003065E3"/>
    <w:rsid w:val="0030713F"/>
    <w:rsid w:val="00307BF3"/>
    <w:rsid w:val="00307F20"/>
    <w:rsid w:val="00307F4D"/>
    <w:rsid w:val="00311514"/>
    <w:rsid w:val="00312EE7"/>
    <w:rsid w:val="00313151"/>
    <w:rsid w:val="0031360B"/>
    <w:rsid w:val="00314E5C"/>
    <w:rsid w:val="00315036"/>
    <w:rsid w:val="003154CA"/>
    <w:rsid w:val="00315508"/>
    <w:rsid w:val="00315994"/>
    <w:rsid w:val="003159C3"/>
    <w:rsid w:val="00316066"/>
    <w:rsid w:val="00316176"/>
    <w:rsid w:val="00316660"/>
    <w:rsid w:val="00316A4C"/>
    <w:rsid w:val="00316F75"/>
    <w:rsid w:val="00320412"/>
    <w:rsid w:val="00321712"/>
    <w:rsid w:val="0032182D"/>
    <w:rsid w:val="00321BAB"/>
    <w:rsid w:val="003220EC"/>
    <w:rsid w:val="003231F5"/>
    <w:rsid w:val="0032369D"/>
    <w:rsid w:val="00324B24"/>
    <w:rsid w:val="00325C29"/>
    <w:rsid w:val="00325F81"/>
    <w:rsid w:val="00326E4D"/>
    <w:rsid w:val="003270B4"/>
    <w:rsid w:val="0033064E"/>
    <w:rsid w:val="00330851"/>
    <w:rsid w:val="00331EB9"/>
    <w:rsid w:val="00332F12"/>
    <w:rsid w:val="00332FAC"/>
    <w:rsid w:val="00335B55"/>
    <w:rsid w:val="00335F2C"/>
    <w:rsid w:val="003366D8"/>
    <w:rsid w:val="00336ACB"/>
    <w:rsid w:val="00340D4D"/>
    <w:rsid w:val="00340DCE"/>
    <w:rsid w:val="00341286"/>
    <w:rsid w:val="00342455"/>
    <w:rsid w:val="0034263A"/>
    <w:rsid w:val="00342FA8"/>
    <w:rsid w:val="003432B2"/>
    <w:rsid w:val="003435E2"/>
    <w:rsid w:val="003443C0"/>
    <w:rsid w:val="00344899"/>
    <w:rsid w:val="00345333"/>
    <w:rsid w:val="0034550C"/>
    <w:rsid w:val="003461F5"/>
    <w:rsid w:val="00346F24"/>
    <w:rsid w:val="00347E37"/>
    <w:rsid w:val="00347F5F"/>
    <w:rsid w:val="00350268"/>
    <w:rsid w:val="00350AE2"/>
    <w:rsid w:val="0035111B"/>
    <w:rsid w:val="00351A90"/>
    <w:rsid w:val="00351F81"/>
    <w:rsid w:val="0035268D"/>
    <w:rsid w:val="00356B97"/>
    <w:rsid w:val="0035717D"/>
    <w:rsid w:val="0035723A"/>
    <w:rsid w:val="0035756E"/>
    <w:rsid w:val="00362653"/>
    <w:rsid w:val="003629B1"/>
    <w:rsid w:val="003634F3"/>
    <w:rsid w:val="003647B3"/>
    <w:rsid w:val="003647F6"/>
    <w:rsid w:val="003650D2"/>
    <w:rsid w:val="003657FA"/>
    <w:rsid w:val="00366186"/>
    <w:rsid w:val="00367FDC"/>
    <w:rsid w:val="00371320"/>
    <w:rsid w:val="00371384"/>
    <w:rsid w:val="00372204"/>
    <w:rsid w:val="00373057"/>
    <w:rsid w:val="00374341"/>
    <w:rsid w:val="00376077"/>
    <w:rsid w:val="003763B7"/>
    <w:rsid w:val="00376C97"/>
    <w:rsid w:val="00382C5D"/>
    <w:rsid w:val="00382C70"/>
    <w:rsid w:val="00390591"/>
    <w:rsid w:val="00390DEE"/>
    <w:rsid w:val="00391D5C"/>
    <w:rsid w:val="0039201A"/>
    <w:rsid w:val="00392145"/>
    <w:rsid w:val="003929F8"/>
    <w:rsid w:val="00392CD5"/>
    <w:rsid w:val="00394017"/>
    <w:rsid w:val="003940B7"/>
    <w:rsid w:val="00397606"/>
    <w:rsid w:val="00397F2C"/>
    <w:rsid w:val="003A4A6C"/>
    <w:rsid w:val="003A634B"/>
    <w:rsid w:val="003A71E7"/>
    <w:rsid w:val="003A7F46"/>
    <w:rsid w:val="003B0569"/>
    <w:rsid w:val="003B170D"/>
    <w:rsid w:val="003B23F8"/>
    <w:rsid w:val="003B24FD"/>
    <w:rsid w:val="003B31AB"/>
    <w:rsid w:val="003B392A"/>
    <w:rsid w:val="003B39D8"/>
    <w:rsid w:val="003B4622"/>
    <w:rsid w:val="003B4E37"/>
    <w:rsid w:val="003B531A"/>
    <w:rsid w:val="003B6940"/>
    <w:rsid w:val="003C0405"/>
    <w:rsid w:val="003C0593"/>
    <w:rsid w:val="003C0717"/>
    <w:rsid w:val="003C23DC"/>
    <w:rsid w:val="003C26D3"/>
    <w:rsid w:val="003C3045"/>
    <w:rsid w:val="003C345E"/>
    <w:rsid w:val="003C6277"/>
    <w:rsid w:val="003C6BF2"/>
    <w:rsid w:val="003C6E46"/>
    <w:rsid w:val="003D1D13"/>
    <w:rsid w:val="003D3250"/>
    <w:rsid w:val="003D34C7"/>
    <w:rsid w:val="003D3E76"/>
    <w:rsid w:val="003D4E82"/>
    <w:rsid w:val="003D4E8D"/>
    <w:rsid w:val="003D6712"/>
    <w:rsid w:val="003D693B"/>
    <w:rsid w:val="003D76E8"/>
    <w:rsid w:val="003E01CF"/>
    <w:rsid w:val="003E078F"/>
    <w:rsid w:val="003E0C73"/>
    <w:rsid w:val="003E1582"/>
    <w:rsid w:val="003E221B"/>
    <w:rsid w:val="003E228C"/>
    <w:rsid w:val="003E2C13"/>
    <w:rsid w:val="003E4AEA"/>
    <w:rsid w:val="003E5C78"/>
    <w:rsid w:val="003E7373"/>
    <w:rsid w:val="003F0682"/>
    <w:rsid w:val="003F09D7"/>
    <w:rsid w:val="003F1008"/>
    <w:rsid w:val="003F13F2"/>
    <w:rsid w:val="003F2305"/>
    <w:rsid w:val="003F2F16"/>
    <w:rsid w:val="003F356C"/>
    <w:rsid w:val="003F3738"/>
    <w:rsid w:val="003F45FE"/>
    <w:rsid w:val="003F46DA"/>
    <w:rsid w:val="003F6118"/>
    <w:rsid w:val="003F6565"/>
    <w:rsid w:val="003F65C9"/>
    <w:rsid w:val="00400171"/>
    <w:rsid w:val="00400239"/>
    <w:rsid w:val="0040050C"/>
    <w:rsid w:val="00400AC7"/>
    <w:rsid w:val="004013C7"/>
    <w:rsid w:val="00401E83"/>
    <w:rsid w:val="004020CB"/>
    <w:rsid w:val="004027E1"/>
    <w:rsid w:val="00404CF4"/>
    <w:rsid w:val="00410A56"/>
    <w:rsid w:val="00410BD8"/>
    <w:rsid w:val="00411491"/>
    <w:rsid w:val="00411C32"/>
    <w:rsid w:val="00411D3A"/>
    <w:rsid w:val="00411E98"/>
    <w:rsid w:val="00411FB3"/>
    <w:rsid w:val="0041206C"/>
    <w:rsid w:val="004139E9"/>
    <w:rsid w:val="004146A4"/>
    <w:rsid w:val="00415386"/>
    <w:rsid w:val="00415A0A"/>
    <w:rsid w:val="00415DD2"/>
    <w:rsid w:val="00415E37"/>
    <w:rsid w:val="00415EBE"/>
    <w:rsid w:val="004166AF"/>
    <w:rsid w:val="00417055"/>
    <w:rsid w:val="00417C02"/>
    <w:rsid w:val="0042037B"/>
    <w:rsid w:val="004204A1"/>
    <w:rsid w:val="00422D56"/>
    <w:rsid w:val="0042345C"/>
    <w:rsid w:val="00423ED3"/>
    <w:rsid w:val="00424518"/>
    <w:rsid w:val="004247F3"/>
    <w:rsid w:val="00424DDA"/>
    <w:rsid w:val="00426873"/>
    <w:rsid w:val="0043031A"/>
    <w:rsid w:val="00432571"/>
    <w:rsid w:val="00433405"/>
    <w:rsid w:val="004343AC"/>
    <w:rsid w:val="00434472"/>
    <w:rsid w:val="00434C84"/>
    <w:rsid w:val="0043630E"/>
    <w:rsid w:val="004371F2"/>
    <w:rsid w:val="0043797E"/>
    <w:rsid w:val="0044106E"/>
    <w:rsid w:val="0044142B"/>
    <w:rsid w:val="004423E6"/>
    <w:rsid w:val="004425F9"/>
    <w:rsid w:val="00442C82"/>
    <w:rsid w:val="00443297"/>
    <w:rsid w:val="00443F35"/>
    <w:rsid w:val="0044409C"/>
    <w:rsid w:val="00444CDA"/>
    <w:rsid w:val="0044538C"/>
    <w:rsid w:val="0044686F"/>
    <w:rsid w:val="00446C58"/>
    <w:rsid w:val="0044770C"/>
    <w:rsid w:val="00447D84"/>
    <w:rsid w:val="0045250F"/>
    <w:rsid w:val="00452F80"/>
    <w:rsid w:val="00453119"/>
    <w:rsid w:val="004532FF"/>
    <w:rsid w:val="00453C5A"/>
    <w:rsid w:val="00455200"/>
    <w:rsid w:val="00455ADD"/>
    <w:rsid w:val="004570AB"/>
    <w:rsid w:val="004571BA"/>
    <w:rsid w:val="00461F27"/>
    <w:rsid w:val="004639AA"/>
    <w:rsid w:val="00463EF2"/>
    <w:rsid w:val="00466AAA"/>
    <w:rsid w:val="00466D31"/>
    <w:rsid w:val="004677D4"/>
    <w:rsid w:val="00470B4F"/>
    <w:rsid w:val="0047180D"/>
    <w:rsid w:val="00471D4C"/>
    <w:rsid w:val="00472134"/>
    <w:rsid w:val="00472AE4"/>
    <w:rsid w:val="00473B18"/>
    <w:rsid w:val="0047439A"/>
    <w:rsid w:val="00474408"/>
    <w:rsid w:val="00474A10"/>
    <w:rsid w:val="00474CC0"/>
    <w:rsid w:val="00476704"/>
    <w:rsid w:val="00477EE6"/>
    <w:rsid w:val="004829BE"/>
    <w:rsid w:val="00482AE4"/>
    <w:rsid w:val="00482D36"/>
    <w:rsid w:val="004836DF"/>
    <w:rsid w:val="0048370A"/>
    <w:rsid w:val="00483DF8"/>
    <w:rsid w:val="00484CFC"/>
    <w:rsid w:val="004854A6"/>
    <w:rsid w:val="0048599A"/>
    <w:rsid w:val="00486A09"/>
    <w:rsid w:val="00487CC4"/>
    <w:rsid w:val="00487FE2"/>
    <w:rsid w:val="0049014B"/>
    <w:rsid w:val="00490567"/>
    <w:rsid w:val="0049173D"/>
    <w:rsid w:val="0049254A"/>
    <w:rsid w:val="00492BA9"/>
    <w:rsid w:val="00492BD9"/>
    <w:rsid w:val="00493E03"/>
    <w:rsid w:val="00494E42"/>
    <w:rsid w:val="00497384"/>
    <w:rsid w:val="00497AF9"/>
    <w:rsid w:val="004A014B"/>
    <w:rsid w:val="004A0E97"/>
    <w:rsid w:val="004A14E5"/>
    <w:rsid w:val="004A19BB"/>
    <w:rsid w:val="004A1C49"/>
    <w:rsid w:val="004A1CFA"/>
    <w:rsid w:val="004A20D6"/>
    <w:rsid w:val="004A2272"/>
    <w:rsid w:val="004A2E43"/>
    <w:rsid w:val="004A39D9"/>
    <w:rsid w:val="004A5CEA"/>
    <w:rsid w:val="004A5DD2"/>
    <w:rsid w:val="004A6A0F"/>
    <w:rsid w:val="004B1211"/>
    <w:rsid w:val="004B1235"/>
    <w:rsid w:val="004B15BC"/>
    <w:rsid w:val="004B2040"/>
    <w:rsid w:val="004B272B"/>
    <w:rsid w:val="004B3903"/>
    <w:rsid w:val="004B478A"/>
    <w:rsid w:val="004B4AE8"/>
    <w:rsid w:val="004B7525"/>
    <w:rsid w:val="004C06E5"/>
    <w:rsid w:val="004C08BD"/>
    <w:rsid w:val="004C1FD5"/>
    <w:rsid w:val="004C2AC6"/>
    <w:rsid w:val="004C375A"/>
    <w:rsid w:val="004C3C94"/>
    <w:rsid w:val="004C4085"/>
    <w:rsid w:val="004C4E31"/>
    <w:rsid w:val="004C5080"/>
    <w:rsid w:val="004C6942"/>
    <w:rsid w:val="004C6D73"/>
    <w:rsid w:val="004C72A2"/>
    <w:rsid w:val="004C79DA"/>
    <w:rsid w:val="004C7FB3"/>
    <w:rsid w:val="004D16D2"/>
    <w:rsid w:val="004D2CE3"/>
    <w:rsid w:val="004D366E"/>
    <w:rsid w:val="004E1D94"/>
    <w:rsid w:val="004E24B2"/>
    <w:rsid w:val="004E3993"/>
    <w:rsid w:val="004E3EF3"/>
    <w:rsid w:val="004E3F37"/>
    <w:rsid w:val="004E4152"/>
    <w:rsid w:val="004E4343"/>
    <w:rsid w:val="004E5B78"/>
    <w:rsid w:val="004E5B8A"/>
    <w:rsid w:val="004F0596"/>
    <w:rsid w:val="004F074D"/>
    <w:rsid w:val="004F13F8"/>
    <w:rsid w:val="004F175C"/>
    <w:rsid w:val="004F222C"/>
    <w:rsid w:val="004F2F3F"/>
    <w:rsid w:val="004F3EBF"/>
    <w:rsid w:val="004F3F32"/>
    <w:rsid w:val="004F5AC1"/>
    <w:rsid w:val="004F5D45"/>
    <w:rsid w:val="004F7A57"/>
    <w:rsid w:val="004F7CC8"/>
    <w:rsid w:val="00500688"/>
    <w:rsid w:val="0050085E"/>
    <w:rsid w:val="00502FD8"/>
    <w:rsid w:val="00504756"/>
    <w:rsid w:val="00505B02"/>
    <w:rsid w:val="005062A1"/>
    <w:rsid w:val="00506C71"/>
    <w:rsid w:val="0050781C"/>
    <w:rsid w:val="005112C7"/>
    <w:rsid w:val="00511C49"/>
    <w:rsid w:val="00511FE7"/>
    <w:rsid w:val="00512EE6"/>
    <w:rsid w:val="00514B95"/>
    <w:rsid w:val="00514BFE"/>
    <w:rsid w:val="005150D8"/>
    <w:rsid w:val="00515DD4"/>
    <w:rsid w:val="00516464"/>
    <w:rsid w:val="0051753B"/>
    <w:rsid w:val="00521868"/>
    <w:rsid w:val="005220C1"/>
    <w:rsid w:val="00522898"/>
    <w:rsid w:val="00523093"/>
    <w:rsid w:val="00524D79"/>
    <w:rsid w:val="00525677"/>
    <w:rsid w:val="00526173"/>
    <w:rsid w:val="00527365"/>
    <w:rsid w:val="00527574"/>
    <w:rsid w:val="00527942"/>
    <w:rsid w:val="00530511"/>
    <w:rsid w:val="0053165E"/>
    <w:rsid w:val="00531D3B"/>
    <w:rsid w:val="00532072"/>
    <w:rsid w:val="00532AF0"/>
    <w:rsid w:val="005336C7"/>
    <w:rsid w:val="005347BA"/>
    <w:rsid w:val="005348D9"/>
    <w:rsid w:val="0053503C"/>
    <w:rsid w:val="00535B8D"/>
    <w:rsid w:val="00536032"/>
    <w:rsid w:val="0053609A"/>
    <w:rsid w:val="00537386"/>
    <w:rsid w:val="00537CBF"/>
    <w:rsid w:val="00537FAE"/>
    <w:rsid w:val="005408CB"/>
    <w:rsid w:val="00540CE7"/>
    <w:rsid w:val="00541B32"/>
    <w:rsid w:val="00543346"/>
    <w:rsid w:val="0054350A"/>
    <w:rsid w:val="00543E58"/>
    <w:rsid w:val="00544A4F"/>
    <w:rsid w:val="00546DDE"/>
    <w:rsid w:val="00550394"/>
    <w:rsid w:val="00550653"/>
    <w:rsid w:val="00550AF5"/>
    <w:rsid w:val="00550C1A"/>
    <w:rsid w:val="00550D98"/>
    <w:rsid w:val="00551453"/>
    <w:rsid w:val="00552C74"/>
    <w:rsid w:val="00555F5B"/>
    <w:rsid w:val="00556E64"/>
    <w:rsid w:val="00557D71"/>
    <w:rsid w:val="0056070A"/>
    <w:rsid w:val="005608D8"/>
    <w:rsid w:val="00560B9E"/>
    <w:rsid w:val="00562710"/>
    <w:rsid w:val="00562DA1"/>
    <w:rsid w:val="00564A2A"/>
    <w:rsid w:val="00564DF8"/>
    <w:rsid w:val="005653B8"/>
    <w:rsid w:val="005666E0"/>
    <w:rsid w:val="005667BB"/>
    <w:rsid w:val="00566B86"/>
    <w:rsid w:val="0056746E"/>
    <w:rsid w:val="0056794F"/>
    <w:rsid w:val="00570524"/>
    <w:rsid w:val="005705D0"/>
    <w:rsid w:val="00570D86"/>
    <w:rsid w:val="005711A6"/>
    <w:rsid w:val="00571B49"/>
    <w:rsid w:val="00571F1B"/>
    <w:rsid w:val="00572390"/>
    <w:rsid w:val="00572A3D"/>
    <w:rsid w:val="005735BC"/>
    <w:rsid w:val="005735F9"/>
    <w:rsid w:val="00574600"/>
    <w:rsid w:val="00574733"/>
    <w:rsid w:val="0057474B"/>
    <w:rsid w:val="00574F3C"/>
    <w:rsid w:val="00575A0C"/>
    <w:rsid w:val="0057691D"/>
    <w:rsid w:val="00576D9B"/>
    <w:rsid w:val="00577C2E"/>
    <w:rsid w:val="005801FC"/>
    <w:rsid w:val="00580235"/>
    <w:rsid w:val="0058058E"/>
    <w:rsid w:val="00580E70"/>
    <w:rsid w:val="00581F09"/>
    <w:rsid w:val="00582478"/>
    <w:rsid w:val="005828F2"/>
    <w:rsid w:val="0058382A"/>
    <w:rsid w:val="00583A2B"/>
    <w:rsid w:val="00583D45"/>
    <w:rsid w:val="00583F2E"/>
    <w:rsid w:val="00584598"/>
    <w:rsid w:val="00584A2E"/>
    <w:rsid w:val="00584B63"/>
    <w:rsid w:val="0058515A"/>
    <w:rsid w:val="005854F7"/>
    <w:rsid w:val="0058568A"/>
    <w:rsid w:val="005858BE"/>
    <w:rsid w:val="00585BBC"/>
    <w:rsid w:val="00586333"/>
    <w:rsid w:val="0058718E"/>
    <w:rsid w:val="00587275"/>
    <w:rsid w:val="005873A6"/>
    <w:rsid w:val="00587CC1"/>
    <w:rsid w:val="00590178"/>
    <w:rsid w:val="00590F08"/>
    <w:rsid w:val="00591916"/>
    <w:rsid w:val="00592141"/>
    <w:rsid w:val="005932F3"/>
    <w:rsid w:val="00594F30"/>
    <w:rsid w:val="00595065"/>
    <w:rsid w:val="00595B34"/>
    <w:rsid w:val="005963C1"/>
    <w:rsid w:val="00597578"/>
    <w:rsid w:val="00597B01"/>
    <w:rsid w:val="005A063D"/>
    <w:rsid w:val="005A0AEF"/>
    <w:rsid w:val="005A1CAF"/>
    <w:rsid w:val="005A2280"/>
    <w:rsid w:val="005A2A90"/>
    <w:rsid w:val="005A2AED"/>
    <w:rsid w:val="005A379E"/>
    <w:rsid w:val="005A3AC1"/>
    <w:rsid w:val="005A41F8"/>
    <w:rsid w:val="005A424E"/>
    <w:rsid w:val="005A7EE3"/>
    <w:rsid w:val="005B0AED"/>
    <w:rsid w:val="005B0D8B"/>
    <w:rsid w:val="005B17DA"/>
    <w:rsid w:val="005B27DB"/>
    <w:rsid w:val="005B2FCF"/>
    <w:rsid w:val="005B37D9"/>
    <w:rsid w:val="005B3ACB"/>
    <w:rsid w:val="005B4EBD"/>
    <w:rsid w:val="005B5489"/>
    <w:rsid w:val="005B5AC6"/>
    <w:rsid w:val="005B5C0F"/>
    <w:rsid w:val="005B63A3"/>
    <w:rsid w:val="005B6FE7"/>
    <w:rsid w:val="005C0F2E"/>
    <w:rsid w:val="005C289B"/>
    <w:rsid w:val="005C318F"/>
    <w:rsid w:val="005C4ED4"/>
    <w:rsid w:val="005C6597"/>
    <w:rsid w:val="005C6689"/>
    <w:rsid w:val="005D014B"/>
    <w:rsid w:val="005D0200"/>
    <w:rsid w:val="005D0611"/>
    <w:rsid w:val="005D06DB"/>
    <w:rsid w:val="005D09AF"/>
    <w:rsid w:val="005D2350"/>
    <w:rsid w:val="005D2F4C"/>
    <w:rsid w:val="005D3978"/>
    <w:rsid w:val="005D5A7F"/>
    <w:rsid w:val="005D5E50"/>
    <w:rsid w:val="005E0041"/>
    <w:rsid w:val="005E1556"/>
    <w:rsid w:val="005E15F7"/>
    <w:rsid w:val="005E1759"/>
    <w:rsid w:val="005E1BA0"/>
    <w:rsid w:val="005E1D02"/>
    <w:rsid w:val="005E322D"/>
    <w:rsid w:val="005E4277"/>
    <w:rsid w:val="005E7590"/>
    <w:rsid w:val="005E7A1C"/>
    <w:rsid w:val="005F070C"/>
    <w:rsid w:val="005F1CCE"/>
    <w:rsid w:val="005F2721"/>
    <w:rsid w:val="005F2CA0"/>
    <w:rsid w:val="005F31FF"/>
    <w:rsid w:val="005F3586"/>
    <w:rsid w:val="005F37CA"/>
    <w:rsid w:val="005F489D"/>
    <w:rsid w:val="005F539C"/>
    <w:rsid w:val="005F5D4C"/>
    <w:rsid w:val="005F652B"/>
    <w:rsid w:val="005F6DA6"/>
    <w:rsid w:val="005F6E72"/>
    <w:rsid w:val="005F7815"/>
    <w:rsid w:val="005F7A72"/>
    <w:rsid w:val="005F7AE5"/>
    <w:rsid w:val="005F7AE7"/>
    <w:rsid w:val="006015D2"/>
    <w:rsid w:val="00601839"/>
    <w:rsid w:val="00602F33"/>
    <w:rsid w:val="00603214"/>
    <w:rsid w:val="0060426D"/>
    <w:rsid w:val="006044F6"/>
    <w:rsid w:val="00604D9C"/>
    <w:rsid w:val="00604DD9"/>
    <w:rsid w:val="00605605"/>
    <w:rsid w:val="00610076"/>
    <w:rsid w:val="00610B84"/>
    <w:rsid w:val="006116C3"/>
    <w:rsid w:val="00611F64"/>
    <w:rsid w:val="00612A44"/>
    <w:rsid w:val="00612BAD"/>
    <w:rsid w:val="00612FA3"/>
    <w:rsid w:val="00614E9A"/>
    <w:rsid w:val="00615A23"/>
    <w:rsid w:val="00617041"/>
    <w:rsid w:val="0061786D"/>
    <w:rsid w:val="006178A3"/>
    <w:rsid w:val="00617E91"/>
    <w:rsid w:val="006210EB"/>
    <w:rsid w:val="006211CB"/>
    <w:rsid w:val="006216EA"/>
    <w:rsid w:val="00621C17"/>
    <w:rsid w:val="00623A83"/>
    <w:rsid w:val="00623C47"/>
    <w:rsid w:val="00624319"/>
    <w:rsid w:val="0062465B"/>
    <w:rsid w:val="00625744"/>
    <w:rsid w:val="006268BF"/>
    <w:rsid w:val="00626C74"/>
    <w:rsid w:val="00626FE5"/>
    <w:rsid w:val="00627202"/>
    <w:rsid w:val="00627A8D"/>
    <w:rsid w:val="00627F41"/>
    <w:rsid w:val="00631B85"/>
    <w:rsid w:val="0063268E"/>
    <w:rsid w:val="00632B21"/>
    <w:rsid w:val="0063499B"/>
    <w:rsid w:val="00636820"/>
    <w:rsid w:val="00640B83"/>
    <w:rsid w:val="006426FE"/>
    <w:rsid w:val="0064313A"/>
    <w:rsid w:val="00643859"/>
    <w:rsid w:val="00643AA4"/>
    <w:rsid w:val="00643D30"/>
    <w:rsid w:val="0064578C"/>
    <w:rsid w:val="00646AA0"/>
    <w:rsid w:val="00647C2C"/>
    <w:rsid w:val="0065055C"/>
    <w:rsid w:val="00650BB3"/>
    <w:rsid w:val="006533D7"/>
    <w:rsid w:val="0065503E"/>
    <w:rsid w:val="006552C9"/>
    <w:rsid w:val="00655336"/>
    <w:rsid w:val="0065547D"/>
    <w:rsid w:val="006561E5"/>
    <w:rsid w:val="0066001C"/>
    <w:rsid w:val="006608CA"/>
    <w:rsid w:val="00662549"/>
    <w:rsid w:val="0066257F"/>
    <w:rsid w:val="00663F09"/>
    <w:rsid w:val="00664076"/>
    <w:rsid w:val="00664624"/>
    <w:rsid w:val="006655D0"/>
    <w:rsid w:val="00665DFB"/>
    <w:rsid w:val="006663C1"/>
    <w:rsid w:val="00666CD5"/>
    <w:rsid w:val="00670DBB"/>
    <w:rsid w:val="00670F38"/>
    <w:rsid w:val="00671E0D"/>
    <w:rsid w:val="00672138"/>
    <w:rsid w:val="0067240F"/>
    <w:rsid w:val="00673049"/>
    <w:rsid w:val="00673085"/>
    <w:rsid w:val="0067319D"/>
    <w:rsid w:val="00673D89"/>
    <w:rsid w:val="006741AB"/>
    <w:rsid w:val="0067476F"/>
    <w:rsid w:val="00675EAE"/>
    <w:rsid w:val="00677222"/>
    <w:rsid w:val="0067757F"/>
    <w:rsid w:val="006819D3"/>
    <w:rsid w:val="00681C5F"/>
    <w:rsid w:val="00681F76"/>
    <w:rsid w:val="006827C3"/>
    <w:rsid w:val="00686735"/>
    <w:rsid w:val="00686FA2"/>
    <w:rsid w:val="00687650"/>
    <w:rsid w:val="0069060D"/>
    <w:rsid w:val="00690F17"/>
    <w:rsid w:val="00691AA2"/>
    <w:rsid w:val="0069280F"/>
    <w:rsid w:val="0069328A"/>
    <w:rsid w:val="0069350A"/>
    <w:rsid w:val="00693A5F"/>
    <w:rsid w:val="00694B63"/>
    <w:rsid w:val="006A14E3"/>
    <w:rsid w:val="006A28B4"/>
    <w:rsid w:val="006A2E17"/>
    <w:rsid w:val="006A2EA7"/>
    <w:rsid w:val="006A3A00"/>
    <w:rsid w:val="006A3D7B"/>
    <w:rsid w:val="006A652A"/>
    <w:rsid w:val="006A6547"/>
    <w:rsid w:val="006A7483"/>
    <w:rsid w:val="006A7790"/>
    <w:rsid w:val="006A7D95"/>
    <w:rsid w:val="006A7ED1"/>
    <w:rsid w:val="006B1B8E"/>
    <w:rsid w:val="006B1E78"/>
    <w:rsid w:val="006B211B"/>
    <w:rsid w:val="006B2C20"/>
    <w:rsid w:val="006B4049"/>
    <w:rsid w:val="006B4932"/>
    <w:rsid w:val="006B4E85"/>
    <w:rsid w:val="006B6210"/>
    <w:rsid w:val="006B683A"/>
    <w:rsid w:val="006B6B46"/>
    <w:rsid w:val="006B6BA6"/>
    <w:rsid w:val="006B79DC"/>
    <w:rsid w:val="006C0EEC"/>
    <w:rsid w:val="006C234E"/>
    <w:rsid w:val="006C3736"/>
    <w:rsid w:val="006C6C7C"/>
    <w:rsid w:val="006C7099"/>
    <w:rsid w:val="006C7454"/>
    <w:rsid w:val="006C79F6"/>
    <w:rsid w:val="006C7EAA"/>
    <w:rsid w:val="006D06A0"/>
    <w:rsid w:val="006D06BA"/>
    <w:rsid w:val="006D0FC1"/>
    <w:rsid w:val="006D12AE"/>
    <w:rsid w:val="006D19BE"/>
    <w:rsid w:val="006D29B1"/>
    <w:rsid w:val="006D43B8"/>
    <w:rsid w:val="006D49E3"/>
    <w:rsid w:val="006D50B4"/>
    <w:rsid w:val="006D52C2"/>
    <w:rsid w:val="006D5780"/>
    <w:rsid w:val="006D6EA8"/>
    <w:rsid w:val="006D7C56"/>
    <w:rsid w:val="006E0BAB"/>
    <w:rsid w:val="006E19DD"/>
    <w:rsid w:val="006E1CC4"/>
    <w:rsid w:val="006E2138"/>
    <w:rsid w:val="006E2671"/>
    <w:rsid w:val="006E2A53"/>
    <w:rsid w:val="006E486E"/>
    <w:rsid w:val="006E4D03"/>
    <w:rsid w:val="006E5C5D"/>
    <w:rsid w:val="006E621B"/>
    <w:rsid w:val="006E69CE"/>
    <w:rsid w:val="006F1294"/>
    <w:rsid w:val="006F1468"/>
    <w:rsid w:val="006F28B0"/>
    <w:rsid w:val="006F6597"/>
    <w:rsid w:val="006F759D"/>
    <w:rsid w:val="006F76C9"/>
    <w:rsid w:val="00701053"/>
    <w:rsid w:val="0070144F"/>
    <w:rsid w:val="0070278A"/>
    <w:rsid w:val="0070365B"/>
    <w:rsid w:val="00703834"/>
    <w:rsid w:val="00704578"/>
    <w:rsid w:val="0070512D"/>
    <w:rsid w:val="00705180"/>
    <w:rsid w:val="00705C29"/>
    <w:rsid w:val="00706B3F"/>
    <w:rsid w:val="00707213"/>
    <w:rsid w:val="00707522"/>
    <w:rsid w:val="007075C9"/>
    <w:rsid w:val="00707E13"/>
    <w:rsid w:val="007112CD"/>
    <w:rsid w:val="0071169E"/>
    <w:rsid w:val="00711A85"/>
    <w:rsid w:val="00712939"/>
    <w:rsid w:val="00713D16"/>
    <w:rsid w:val="00716003"/>
    <w:rsid w:val="007166FE"/>
    <w:rsid w:val="00716E63"/>
    <w:rsid w:val="0071771A"/>
    <w:rsid w:val="0071787F"/>
    <w:rsid w:val="007205F7"/>
    <w:rsid w:val="00720717"/>
    <w:rsid w:val="007216CE"/>
    <w:rsid w:val="0072297C"/>
    <w:rsid w:val="00722CF8"/>
    <w:rsid w:val="00723BF3"/>
    <w:rsid w:val="0072419B"/>
    <w:rsid w:val="007249BA"/>
    <w:rsid w:val="00727084"/>
    <w:rsid w:val="00732641"/>
    <w:rsid w:val="007326E2"/>
    <w:rsid w:val="00732AFF"/>
    <w:rsid w:val="00733B19"/>
    <w:rsid w:val="00734831"/>
    <w:rsid w:val="00734AA9"/>
    <w:rsid w:val="00735DAA"/>
    <w:rsid w:val="00735FD4"/>
    <w:rsid w:val="0073668E"/>
    <w:rsid w:val="007372E9"/>
    <w:rsid w:val="00737497"/>
    <w:rsid w:val="0073777C"/>
    <w:rsid w:val="00737BC8"/>
    <w:rsid w:val="00737FAA"/>
    <w:rsid w:val="00740222"/>
    <w:rsid w:val="00740434"/>
    <w:rsid w:val="00741272"/>
    <w:rsid w:val="007424AD"/>
    <w:rsid w:val="0074317B"/>
    <w:rsid w:val="007433AE"/>
    <w:rsid w:val="00743EA6"/>
    <w:rsid w:val="00744BFF"/>
    <w:rsid w:val="00745A9A"/>
    <w:rsid w:val="007462BF"/>
    <w:rsid w:val="0074745F"/>
    <w:rsid w:val="00750466"/>
    <w:rsid w:val="007505BA"/>
    <w:rsid w:val="007509D7"/>
    <w:rsid w:val="00751206"/>
    <w:rsid w:val="0075144F"/>
    <w:rsid w:val="00751A6E"/>
    <w:rsid w:val="00752DC6"/>
    <w:rsid w:val="00753132"/>
    <w:rsid w:val="00753D80"/>
    <w:rsid w:val="00753E8C"/>
    <w:rsid w:val="00755BF2"/>
    <w:rsid w:val="00755E6C"/>
    <w:rsid w:val="00756182"/>
    <w:rsid w:val="007563B4"/>
    <w:rsid w:val="0075680E"/>
    <w:rsid w:val="0075728B"/>
    <w:rsid w:val="0076281C"/>
    <w:rsid w:val="00762EC6"/>
    <w:rsid w:val="00763143"/>
    <w:rsid w:val="00763E11"/>
    <w:rsid w:val="00764183"/>
    <w:rsid w:val="007646D2"/>
    <w:rsid w:val="007653DE"/>
    <w:rsid w:val="00765939"/>
    <w:rsid w:val="00765FFA"/>
    <w:rsid w:val="00766CD4"/>
    <w:rsid w:val="00767E67"/>
    <w:rsid w:val="00772B1B"/>
    <w:rsid w:val="00772E28"/>
    <w:rsid w:val="00774547"/>
    <w:rsid w:val="00775D39"/>
    <w:rsid w:val="007768AF"/>
    <w:rsid w:val="0077718F"/>
    <w:rsid w:val="00780F98"/>
    <w:rsid w:val="0078129E"/>
    <w:rsid w:val="00785061"/>
    <w:rsid w:val="0078685F"/>
    <w:rsid w:val="00790908"/>
    <w:rsid w:val="00790C6E"/>
    <w:rsid w:val="007910D2"/>
    <w:rsid w:val="007928DD"/>
    <w:rsid w:val="007929C7"/>
    <w:rsid w:val="00792C4D"/>
    <w:rsid w:val="00792F6E"/>
    <w:rsid w:val="00795D64"/>
    <w:rsid w:val="00797D95"/>
    <w:rsid w:val="007A0D50"/>
    <w:rsid w:val="007A0F95"/>
    <w:rsid w:val="007A193C"/>
    <w:rsid w:val="007A1DAB"/>
    <w:rsid w:val="007A3D35"/>
    <w:rsid w:val="007A44A7"/>
    <w:rsid w:val="007A4B1F"/>
    <w:rsid w:val="007A4B4C"/>
    <w:rsid w:val="007A51B7"/>
    <w:rsid w:val="007A61FF"/>
    <w:rsid w:val="007A6B20"/>
    <w:rsid w:val="007B0D76"/>
    <w:rsid w:val="007B1174"/>
    <w:rsid w:val="007B136F"/>
    <w:rsid w:val="007B345B"/>
    <w:rsid w:val="007B34D4"/>
    <w:rsid w:val="007B42DC"/>
    <w:rsid w:val="007B5280"/>
    <w:rsid w:val="007B54F8"/>
    <w:rsid w:val="007B6176"/>
    <w:rsid w:val="007B7E0D"/>
    <w:rsid w:val="007C0427"/>
    <w:rsid w:val="007C0F03"/>
    <w:rsid w:val="007C114B"/>
    <w:rsid w:val="007C1FC3"/>
    <w:rsid w:val="007C2860"/>
    <w:rsid w:val="007C3532"/>
    <w:rsid w:val="007C361D"/>
    <w:rsid w:val="007C37C2"/>
    <w:rsid w:val="007C416C"/>
    <w:rsid w:val="007C42ED"/>
    <w:rsid w:val="007C45C1"/>
    <w:rsid w:val="007C54BF"/>
    <w:rsid w:val="007C5C8A"/>
    <w:rsid w:val="007C6069"/>
    <w:rsid w:val="007C6C78"/>
    <w:rsid w:val="007C6D1D"/>
    <w:rsid w:val="007C70F9"/>
    <w:rsid w:val="007C7521"/>
    <w:rsid w:val="007C7F5A"/>
    <w:rsid w:val="007D08BF"/>
    <w:rsid w:val="007D0E8E"/>
    <w:rsid w:val="007D1880"/>
    <w:rsid w:val="007D1EDF"/>
    <w:rsid w:val="007D2F76"/>
    <w:rsid w:val="007D3971"/>
    <w:rsid w:val="007D5A83"/>
    <w:rsid w:val="007D5B79"/>
    <w:rsid w:val="007D660E"/>
    <w:rsid w:val="007D789D"/>
    <w:rsid w:val="007E10F6"/>
    <w:rsid w:val="007E2AD8"/>
    <w:rsid w:val="007E2FBA"/>
    <w:rsid w:val="007E4693"/>
    <w:rsid w:val="007E4857"/>
    <w:rsid w:val="007E49D3"/>
    <w:rsid w:val="007E54F0"/>
    <w:rsid w:val="007E5534"/>
    <w:rsid w:val="007E6234"/>
    <w:rsid w:val="007E6C27"/>
    <w:rsid w:val="007E7477"/>
    <w:rsid w:val="007E7623"/>
    <w:rsid w:val="007E77BF"/>
    <w:rsid w:val="007E7974"/>
    <w:rsid w:val="007E7E31"/>
    <w:rsid w:val="007E7E52"/>
    <w:rsid w:val="007F1B1C"/>
    <w:rsid w:val="007F23A4"/>
    <w:rsid w:val="007F2D93"/>
    <w:rsid w:val="007F4AF6"/>
    <w:rsid w:val="007F57F0"/>
    <w:rsid w:val="007F5B3D"/>
    <w:rsid w:val="007F7328"/>
    <w:rsid w:val="007F7D88"/>
    <w:rsid w:val="00800E00"/>
    <w:rsid w:val="0080262E"/>
    <w:rsid w:val="00802A3C"/>
    <w:rsid w:val="00802F43"/>
    <w:rsid w:val="008042BE"/>
    <w:rsid w:val="00804509"/>
    <w:rsid w:val="008052AC"/>
    <w:rsid w:val="008053F8"/>
    <w:rsid w:val="00805AF1"/>
    <w:rsid w:val="00805EA1"/>
    <w:rsid w:val="0080721C"/>
    <w:rsid w:val="00807756"/>
    <w:rsid w:val="00811D20"/>
    <w:rsid w:val="0081207F"/>
    <w:rsid w:val="00813F25"/>
    <w:rsid w:val="00814310"/>
    <w:rsid w:val="00814A7B"/>
    <w:rsid w:val="00815B7C"/>
    <w:rsid w:val="00815FB4"/>
    <w:rsid w:val="008161EC"/>
    <w:rsid w:val="008168DD"/>
    <w:rsid w:val="00817A59"/>
    <w:rsid w:val="00817A7D"/>
    <w:rsid w:val="00817E0D"/>
    <w:rsid w:val="008206BF"/>
    <w:rsid w:val="00820FE8"/>
    <w:rsid w:val="008228A9"/>
    <w:rsid w:val="00822F99"/>
    <w:rsid w:val="0082398F"/>
    <w:rsid w:val="00823BAA"/>
    <w:rsid w:val="00824654"/>
    <w:rsid w:val="0082592D"/>
    <w:rsid w:val="00825D73"/>
    <w:rsid w:val="008260CD"/>
    <w:rsid w:val="0082644E"/>
    <w:rsid w:val="00827274"/>
    <w:rsid w:val="00832BF3"/>
    <w:rsid w:val="008336D2"/>
    <w:rsid w:val="00834591"/>
    <w:rsid w:val="00834739"/>
    <w:rsid w:val="008364E5"/>
    <w:rsid w:val="00836F8A"/>
    <w:rsid w:val="00837FC9"/>
    <w:rsid w:val="0084088A"/>
    <w:rsid w:val="00840AAF"/>
    <w:rsid w:val="00844196"/>
    <w:rsid w:val="008447D6"/>
    <w:rsid w:val="008477A0"/>
    <w:rsid w:val="00847E1F"/>
    <w:rsid w:val="0085097B"/>
    <w:rsid w:val="00850CAF"/>
    <w:rsid w:val="00851327"/>
    <w:rsid w:val="008530E8"/>
    <w:rsid w:val="00853A7B"/>
    <w:rsid w:val="008541E6"/>
    <w:rsid w:val="00855719"/>
    <w:rsid w:val="0085586B"/>
    <w:rsid w:val="00855C8C"/>
    <w:rsid w:val="008561F6"/>
    <w:rsid w:val="008564A0"/>
    <w:rsid w:val="008568B6"/>
    <w:rsid w:val="00860BAC"/>
    <w:rsid w:val="008614BD"/>
    <w:rsid w:val="00861731"/>
    <w:rsid w:val="00861FCA"/>
    <w:rsid w:val="00862F8A"/>
    <w:rsid w:val="00863055"/>
    <w:rsid w:val="00863338"/>
    <w:rsid w:val="00863DDC"/>
    <w:rsid w:val="00865ABC"/>
    <w:rsid w:val="00865F81"/>
    <w:rsid w:val="00867C76"/>
    <w:rsid w:val="008708C7"/>
    <w:rsid w:val="008708EB"/>
    <w:rsid w:val="00871628"/>
    <w:rsid w:val="0087374C"/>
    <w:rsid w:val="008751BC"/>
    <w:rsid w:val="008768B9"/>
    <w:rsid w:val="00876C86"/>
    <w:rsid w:val="00876D91"/>
    <w:rsid w:val="00876FCB"/>
    <w:rsid w:val="00877618"/>
    <w:rsid w:val="008801A8"/>
    <w:rsid w:val="0088145E"/>
    <w:rsid w:val="00881FF3"/>
    <w:rsid w:val="00883C3B"/>
    <w:rsid w:val="00886F85"/>
    <w:rsid w:val="0089049D"/>
    <w:rsid w:val="00891653"/>
    <w:rsid w:val="008919D8"/>
    <w:rsid w:val="00891B4E"/>
    <w:rsid w:val="00891ECC"/>
    <w:rsid w:val="008936D1"/>
    <w:rsid w:val="00895BE3"/>
    <w:rsid w:val="00897245"/>
    <w:rsid w:val="008972BD"/>
    <w:rsid w:val="008A007E"/>
    <w:rsid w:val="008A2064"/>
    <w:rsid w:val="008A2340"/>
    <w:rsid w:val="008A380B"/>
    <w:rsid w:val="008A5592"/>
    <w:rsid w:val="008A5DB0"/>
    <w:rsid w:val="008A6440"/>
    <w:rsid w:val="008A733D"/>
    <w:rsid w:val="008B0370"/>
    <w:rsid w:val="008B0D98"/>
    <w:rsid w:val="008B281C"/>
    <w:rsid w:val="008B2B6D"/>
    <w:rsid w:val="008B3218"/>
    <w:rsid w:val="008B3F44"/>
    <w:rsid w:val="008B3FD7"/>
    <w:rsid w:val="008B5FE2"/>
    <w:rsid w:val="008B722E"/>
    <w:rsid w:val="008B7C0A"/>
    <w:rsid w:val="008B7C59"/>
    <w:rsid w:val="008C027D"/>
    <w:rsid w:val="008C255F"/>
    <w:rsid w:val="008C356A"/>
    <w:rsid w:val="008C3D38"/>
    <w:rsid w:val="008C3EEB"/>
    <w:rsid w:val="008C4C37"/>
    <w:rsid w:val="008C50AC"/>
    <w:rsid w:val="008C5433"/>
    <w:rsid w:val="008C5471"/>
    <w:rsid w:val="008C6217"/>
    <w:rsid w:val="008C671A"/>
    <w:rsid w:val="008C6768"/>
    <w:rsid w:val="008C6CE6"/>
    <w:rsid w:val="008D11B7"/>
    <w:rsid w:val="008D167E"/>
    <w:rsid w:val="008D1AF0"/>
    <w:rsid w:val="008D1C45"/>
    <w:rsid w:val="008D2A7C"/>
    <w:rsid w:val="008D6708"/>
    <w:rsid w:val="008D75A1"/>
    <w:rsid w:val="008D77B3"/>
    <w:rsid w:val="008E04D7"/>
    <w:rsid w:val="008E1DF1"/>
    <w:rsid w:val="008E2188"/>
    <w:rsid w:val="008E2192"/>
    <w:rsid w:val="008E3F42"/>
    <w:rsid w:val="008E6A4A"/>
    <w:rsid w:val="008E70B9"/>
    <w:rsid w:val="008E7A55"/>
    <w:rsid w:val="008E7BD0"/>
    <w:rsid w:val="008F00D3"/>
    <w:rsid w:val="008F036C"/>
    <w:rsid w:val="008F08BD"/>
    <w:rsid w:val="008F1199"/>
    <w:rsid w:val="008F1285"/>
    <w:rsid w:val="008F1356"/>
    <w:rsid w:val="008F1CF6"/>
    <w:rsid w:val="008F1F29"/>
    <w:rsid w:val="008F1FB7"/>
    <w:rsid w:val="008F22DB"/>
    <w:rsid w:val="008F2470"/>
    <w:rsid w:val="008F29D3"/>
    <w:rsid w:val="008F2FA3"/>
    <w:rsid w:val="008F3889"/>
    <w:rsid w:val="008F41E0"/>
    <w:rsid w:val="008F48F1"/>
    <w:rsid w:val="008F55AB"/>
    <w:rsid w:val="008F6B83"/>
    <w:rsid w:val="008F79BA"/>
    <w:rsid w:val="0090107F"/>
    <w:rsid w:val="009011EC"/>
    <w:rsid w:val="0090199C"/>
    <w:rsid w:val="00901F00"/>
    <w:rsid w:val="009024D9"/>
    <w:rsid w:val="00902880"/>
    <w:rsid w:val="009028C5"/>
    <w:rsid w:val="00902B34"/>
    <w:rsid w:val="009039D8"/>
    <w:rsid w:val="009045C8"/>
    <w:rsid w:val="009056A1"/>
    <w:rsid w:val="00906B9A"/>
    <w:rsid w:val="00907F36"/>
    <w:rsid w:val="009114C9"/>
    <w:rsid w:val="00912B22"/>
    <w:rsid w:val="00912C2B"/>
    <w:rsid w:val="009130DB"/>
    <w:rsid w:val="0091465F"/>
    <w:rsid w:val="00914731"/>
    <w:rsid w:val="00914978"/>
    <w:rsid w:val="00914BD0"/>
    <w:rsid w:val="00914EB5"/>
    <w:rsid w:val="0091582C"/>
    <w:rsid w:val="009162FE"/>
    <w:rsid w:val="00917314"/>
    <w:rsid w:val="00917565"/>
    <w:rsid w:val="00917FDF"/>
    <w:rsid w:val="00920766"/>
    <w:rsid w:val="009215E7"/>
    <w:rsid w:val="00921788"/>
    <w:rsid w:val="00922C10"/>
    <w:rsid w:val="00922EE5"/>
    <w:rsid w:val="00924771"/>
    <w:rsid w:val="00925495"/>
    <w:rsid w:val="009254F8"/>
    <w:rsid w:val="0092552E"/>
    <w:rsid w:val="009260B0"/>
    <w:rsid w:val="00927479"/>
    <w:rsid w:val="00927542"/>
    <w:rsid w:val="00927DFD"/>
    <w:rsid w:val="00927EC2"/>
    <w:rsid w:val="00930759"/>
    <w:rsid w:val="00930F15"/>
    <w:rsid w:val="00931A31"/>
    <w:rsid w:val="00931CD3"/>
    <w:rsid w:val="00931F56"/>
    <w:rsid w:val="009320F8"/>
    <w:rsid w:val="00932865"/>
    <w:rsid w:val="00933B38"/>
    <w:rsid w:val="00934EC1"/>
    <w:rsid w:val="009362A6"/>
    <w:rsid w:val="00936BFC"/>
    <w:rsid w:val="00940174"/>
    <w:rsid w:val="009422F3"/>
    <w:rsid w:val="00942E5C"/>
    <w:rsid w:val="009436AD"/>
    <w:rsid w:val="00944C89"/>
    <w:rsid w:val="0094539A"/>
    <w:rsid w:val="009454FF"/>
    <w:rsid w:val="00945731"/>
    <w:rsid w:val="00945D26"/>
    <w:rsid w:val="00946125"/>
    <w:rsid w:val="00946289"/>
    <w:rsid w:val="009463CD"/>
    <w:rsid w:val="00947D18"/>
    <w:rsid w:val="00950420"/>
    <w:rsid w:val="00950E2F"/>
    <w:rsid w:val="009518BC"/>
    <w:rsid w:val="00954495"/>
    <w:rsid w:val="009547E2"/>
    <w:rsid w:val="00954D50"/>
    <w:rsid w:val="00954EEC"/>
    <w:rsid w:val="00955B59"/>
    <w:rsid w:val="00956004"/>
    <w:rsid w:val="009577AB"/>
    <w:rsid w:val="00960D42"/>
    <w:rsid w:val="0096179E"/>
    <w:rsid w:val="009618FC"/>
    <w:rsid w:val="00962139"/>
    <w:rsid w:val="009624D5"/>
    <w:rsid w:val="00963950"/>
    <w:rsid w:val="009639A3"/>
    <w:rsid w:val="00965134"/>
    <w:rsid w:val="009657C0"/>
    <w:rsid w:val="009663CE"/>
    <w:rsid w:val="0096793D"/>
    <w:rsid w:val="009679F5"/>
    <w:rsid w:val="00967BBF"/>
    <w:rsid w:val="00967FF4"/>
    <w:rsid w:val="00970446"/>
    <w:rsid w:val="00970556"/>
    <w:rsid w:val="00970FA5"/>
    <w:rsid w:val="009725E3"/>
    <w:rsid w:val="00972A71"/>
    <w:rsid w:val="009736E6"/>
    <w:rsid w:val="009739C2"/>
    <w:rsid w:val="00973E55"/>
    <w:rsid w:val="00974426"/>
    <w:rsid w:val="00975601"/>
    <w:rsid w:val="00975B53"/>
    <w:rsid w:val="00975B65"/>
    <w:rsid w:val="00977397"/>
    <w:rsid w:val="0098107B"/>
    <w:rsid w:val="009812C0"/>
    <w:rsid w:val="009820A0"/>
    <w:rsid w:val="009828EB"/>
    <w:rsid w:val="009829C8"/>
    <w:rsid w:val="00982ECA"/>
    <w:rsid w:val="009834DB"/>
    <w:rsid w:val="009842B8"/>
    <w:rsid w:val="009846AC"/>
    <w:rsid w:val="00984742"/>
    <w:rsid w:val="00984DB4"/>
    <w:rsid w:val="00985D37"/>
    <w:rsid w:val="00985F7C"/>
    <w:rsid w:val="00986E93"/>
    <w:rsid w:val="00987154"/>
    <w:rsid w:val="00987698"/>
    <w:rsid w:val="00990478"/>
    <w:rsid w:val="009909C4"/>
    <w:rsid w:val="00990A96"/>
    <w:rsid w:val="00992DAA"/>
    <w:rsid w:val="00993451"/>
    <w:rsid w:val="00993D05"/>
    <w:rsid w:val="00993EFF"/>
    <w:rsid w:val="00994AAA"/>
    <w:rsid w:val="00995194"/>
    <w:rsid w:val="009961B7"/>
    <w:rsid w:val="00996719"/>
    <w:rsid w:val="00996D2B"/>
    <w:rsid w:val="00997068"/>
    <w:rsid w:val="00997B89"/>
    <w:rsid w:val="009A0913"/>
    <w:rsid w:val="009A133A"/>
    <w:rsid w:val="009A15EE"/>
    <w:rsid w:val="009A3370"/>
    <w:rsid w:val="009A4068"/>
    <w:rsid w:val="009A4673"/>
    <w:rsid w:val="009A5C2A"/>
    <w:rsid w:val="009A7410"/>
    <w:rsid w:val="009A7794"/>
    <w:rsid w:val="009B0359"/>
    <w:rsid w:val="009B07AA"/>
    <w:rsid w:val="009B0AB9"/>
    <w:rsid w:val="009B3B5B"/>
    <w:rsid w:val="009B42BF"/>
    <w:rsid w:val="009B571B"/>
    <w:rsid w:val="009B582C"/>
    <w:rsid w:val="009B63BF"/>
    <w:rsid w:val="009B7351"/>
    <w:rsid w:val="009C0611"/>
    <w:rsid w:val="009C0A49"/>
    <w:rsid w:val="009C15B0"/>
    <w:rsid w:val="009C46C3"/>
    <w:rsid w:val="009C4DA2"/>
    <w:rsid w:val="009C55A0"/>
    <w:rsid w:val="009C599F"/>
    <w:rsid w:val="009C637C"/>
    <w:rsid w:val="009C717F"/>
    <w:rsid w:val="009D0E59"/>
    <w:rsid w:val="009D17E8"/>
    <w:rsid w:val="009D2786"/>
    <w:rsid w:val="009D297A"/>
    <w:rsid w:val="009D33B8"/>
    <w:rsid w:val="009D36F7"/>
    <w:rsid w:val="009D3737"/>
    <w:rsid w:val="009D4A09"/>
    <w:rsid w:val="009D64F3"/>
    <w:rsid w:val="009D65D7"/>
    <w:rsid w:val="009D68B7"/>
    <w:rsid w:val="009D6A37"/>
    <w:rsid w:val="009D767D"/>
    <w:rsid w:val="009D7CC5"/>
    <w:rsid w:val="009D7D56"/>
    <w:rsid w:val="009E028F"/>
    <w:rsid w:val="009E07E9"/>
    <w:rsid w:val="009E2403"/>
    <w:rsid w:val="009E33F2"/>
    <w:rsid w:val="009E4110"/>
    <w:rsid w:val="009E577D"/>
    <w:rsid w:val="009E5BE4"/>
    <w:rsid w:val="009E6439"/>
    <w:rsid w:val="009E7A55"/>
    <w:rsid w:val="009F053A"/>
    <w:rsid w:val="009F065E"/>
    <w:rsid w:val="009F3098"/>
    <w:rsid w:val="009F3B6A"/>
    <w:rsid w:val="009F3FF6"/>
    <w:rsid w:val="009F4367"/>
    <w:rsid w:val="009F4DA0"/>
    <w:rsid w:val="009F4F9F"/>
    <w:rsid w:val="009F5D7E"/>
    <w:rsid w:val="009F6B0A"/>
    <w:rsid w:val="009F6D0B"/>
    <w:rsid w:val="009F6D41"/>
    <w:rsid w:val="009F7205"/>
    <w:rsid w:val="00A0444D"/>
    <w:rsid w:val="00A05954"/>
    <w:rsid w:val="00A05BC4"/>
    <w:rsid w:val="00A06512"/>
    <w:rsid w:val="00A07554"/>
    <w:rsid w:val="00A076EA"/>
    <w:rsid w:val="00A12DFC"/>
    <w:rsid w:val="00A133A1"/>
    <w:rsid w:val="00A1350E"/>
    <w:rsid w:val="00A14276"/>
    <w:rsid w:val="00A14295"/>
    <w:rsid w:val="00A149BF"/>
    <w:rsid w:val="00A15911"/>
    <w:rsid w:val="00A173F9"/>
    <w:rsid w:val="00A17406"/>
    <w:rsid w:val="00A17426"/>
    <w:rsid w:val="00A22CC0"/>
    <w:rsid w:val="00A231F7"/>
    <w:rsid w:val="00A248E0"/>
    <w:rsid w:val="00A24A57"/>
    <w:rsid w:val="00A24C29"/>
    <w:rsid w:val="00A24E73"/>
    <w:rsid w:val="00A24F1D"/>
    <w:rsid w:val="00A251F7"/>
    <w:rsid w:val="00A25775"/>
    <w:rsid w:val="00A25ADA"/>
    <w:rsid w:val="00A25CDE"/>
    <w:rsid w:val="00A25D78"/>
    <w:rsid w:val="00A26C91"/>
    <w:rsid w:val="00A275CE"/>
    <w:rsid w:val="00A27F2D"/>
    <w:rsid w:val="00A31D24"/>
    <w:rsid w:val="00A32578"/>
    <w:rsid w:val="00A34F12"/>
    <w:rsid w:val="00A351ED"/>
    <w:rsid w:val="00A36F4E"/>
    <w:rsid w:val="00A37D9E"/>
    <w:rsid w:val="00A40209"/>
    <w:rsid w:val="00A40615"/>
    <w:rsid w:val="00A40ABE"/>
    <w:rsid w:val="00A42CC6"/>
    <w:rsid w:val="00A43748"/>
    <w:rsid w:val="00A43878"/>
    <w:rsid w:val="00A43A05"/>
    <w:rsid w:val="00A4467E"/>
    <w:rsid w:val="00A45F3A"/>
    <w:rsid w:val="00A505CE"/>
    <w:rsid w:val="00A512B3"/>
    <w:rsid w:val="00A534DB"/>
    <w:rsid w:val="00A546C7"/>
    <w:rsid w:val="00A555B3"/>
    <w:rsid w:val="00A55F33"/>
    <w:rsid w:val="00A56D4F"/>
    <w:rsid w:val="00A57A10"/>
    <w:rsid w:val="00A57BEA"/>
    <w:rsid w:val="00A603EA"/>
    <w:rsid w:val="00A60949"/>
    <w:rsid w:val="00A60954"/>
    <w:rsid w:val="00A60EF8"/>
    <w:rsid w:val="00A60F4F"/>
    <w:rsid w:val="00A621A0"/>
    <w:rsid w:val="00A62E28"/>
    <w:rsid w:val="00A62E3F"/>
    <w:rsid w:val="00A632AC"/>
    <w:rsid w:val="00A650D7"/>
    <w:rsid w:val="00A66294"/>
    <w:rsid w:val="00A66CDF"/>
    <w:rsid w:val="00A675EE"/>
    <w:rsid w:val="00A70E17"/>
    <w:rsid w:val="00A71F4D"/>
    <w:rsid w:val="00A723B9"/>
    <w:rsid w:val="00A734B6"/>
    <w:rsid w:val="00A7445C"/>
    <w:rsid w:val="00A74CBD"/>
    <w:rsid w:val="00A7577E"/>
    <w:rsid w:val="00A76588"/>
    <w:rsid w:val="00A767DE"/>
    <w:rsid w:val="00A82287"/>
    <w:rsid w:val="00A84514"/>
    <w:rsid w:val="00A84877"/>
    <w:rsid w:val="00A84BF8"/>
    <w:rsid w:val="00A85BD8"/>
    <w:rsid w:val="00A863F1"/>
    <w:rsid w:val="00A8694B"/>
    <w:rsid w:val="00A86B64"/>
    <w:rsid w:val="00A9004A"/>
    <w:rsid w:val="00A90090"/>
    <w:rsid w:val="00A932E5"/>
    <w:rsid w:val="00A934C3"/>
    <w:rsid w:val="00A94E4A"/>
    <w:rsid w:val="00A95730"/>
    <w:rsid w:val="00A9589A"/>
    <w:rsid w:val="00A97193"/>
    <w:rsid w:val="00AA0224"/>
    <w:rsid w:val="00AA02F5"/>
    <w:rsid w:val="00AA2B03"/>
    <w:rsid w:val="00AA32F3"/>
    <w:rsid w:val="00AA4EEF"/>
    <w:rsid w:val="00AA63AB"/>
    <w:rsid w:val="00AA6776"/>
    <w:rsid w:val="00AA6C45"/>
    <w:rsid w:val="00AB1244"/>
    <w:rsid w:val="00AB2E57"/>
    <w:rsid w:val="00AB3535"/>
    <w:rsid w:val="00AB37AC"/>
    <w:rsid w:val="00AB3D74"/>
    <w:rsid w:val="00AB6A0F"/>
    <w:rsid w:val="00AC0349"/>
    <w:rsid w:val="00AC0500"/>
    <w:rsid w:val="00AC0A9A"/>
    <w:rsid w:val="00AC0BBA"/>
    <w:rsid w:val="00AC13C6"/>
    <w:rsid w:val="00AC153B"/>
    <w:rsid w:val="00AC17DC"/>
    <w:rsid w:val="00AC2508"/>
    <w:rsid w:val="00AC3424"/>
    <w:rsid w:val="00AC3A93"/>
    <w:rsid w:val="00AC4027"/>
    <w:rsid w:val="00AC4D26"/>
    <w:rsid w:val="00AC6778"/>
    <w:rsid w:val="00AC6E3C"/>
    <w:rsid w:val="00AC740B"/>
    <w:rsid w:val="00AC7E6D"/>
    <w:rsid w:val="00AD06F8"/>
    <w:rsid w:val="00AD27B6"/>
    <w:rsid w:val="00AD2F2D"/>
    <w:rsid w:val="00AD41F0"/>
    <w:rsid w:val="00AD4598"/>
    <w:rsid w:val="00AD544E"/>
    <w:rsid w:val="00AD79FE"/>
    <w:rsid w:val="00AD7BC1"/>
    <w:rsid w:val="00AE1BAC"/>
    <w:rsid w:val="00AE1DD2"/>
    <w:rsid w:val="00AE2035"/>
    <w:rsid w:val="00AE2D10"/>
    <w:rsid w:val="00AE3170"/>
    <w:rsid w:val="00AE3582"/>
    <w:rsid w:val="00AE39C1"/>
    <w:rsid w:val="00AE3A39"/>
    <w:rsid w:val="00AE3DB8"/>
    <w:rsid w:val="00AE4096"/>
    <w:rsid w:val="00AE410E"/>
    <w:rsid w:val="00AE415D"/>
    <w:rsid w:val="00AE4252"/>
    <w:rsid w:val="00AE4AE2"/>
    <w:rsid w:val="00AE54FC"/>
    <w:rsid w:val="00AE560C"/>
    <w:rsid w:val="00AE5AD2"/>
    <w:rsid w:val="00AE6381"/>
    <w:rsid w:val="00AE703D"/>
    <w:rsid w:val="00AF016C"/>
    <w:rsid w:val="00AF0D45"/>
    <w:rsid w:val="00AF0ED4"/>
    <w:rsid w:val="00AF1B27"/>
    <w:rsid w:val="00AF1DAD"/>
    <w:rsid w:val="00AF2491"/>
    <w:rsid w:val="00AF3FFE"/>
    <w:rsid w:val="00AF40AD"/>
    <w:rsid w:val="00AF494A"/>
    <w:rsid w:val="00AF5C6D"/>
    <w:rsid w:val="00AF689C"/>
    <w:rsid w:val="00AF7027"/>
    <w:rsid w:val="00AF7639"/>
    <w:rsid w:val="00B0011F"/>
    <w:rsid w:val="00B006E8"/>
    <w:rsid w:val="00B00928"/>
    <w:rsid w:val="00B04B8E"/>
    <w:rsid w:val="00B05226"/>
    <w:rsid w:val="00B061FA"/>
    <w:rsid w:val="00B0799A"/>
    <w:rsid w:val="00B1242C"/>
    <w:rsid w:val="00B134CA"/>
    <w:rsid w:val="00B14AA4"/>
    <w:rsid w:val="00B15B55"/>
    <w:rsid w:val="00B170CE"/>
    <w:rsid w:val="00B17CB2"/>
    <w:rsid w:val="00B205B4"/>
    <w:rsid w:val="00B208C3"/>
    <w:rsid w:val="00B22323"/>
    <w:rsid w:val="00B2250B"/>
    <w:rsid w:val="00B22E58"/>
    <w:rsid w:val="00B2354B"/>
    <w:rsid w:val="00B23654"/>
    <w:rsid w:val="00B23BF7"/>
    <w:rsid w:val="00B23D32"/>
    <w:rsid w:val="00B248D5"/>
    <w:rsid w:val="00B25306"/>
    <w:rsid w:val="00B261CF"/>
    <w:rsid w:val="00B265A7"/>
    <w:rsid w:val="00B26E44"/>
    <w:rsid w:val="00B27F8B"/>
    <w:rsid w:val="00B31895"/>
    <w:rsid w:val="00B31EAD"/>
    <w:rsid w:val="00B32A77"/>
    <w:rsid w:val="00B33536"/>
    <w:rsid w:val="00B342CD"/>
    <w:rsid w:val="00B34C24"/>
    <w:rsid w:val="00B34FB7"/>
    <w:rsid w:val="00B3510C"/>
    <w:rsid w:val="00B35413"/>
    <w:rsid w:val="00B358D6"/>
    <w:rsid w:val="00B35BF4"/>
    <w:rsid w:val="00B367A0"/>
    <w:rsid w:val="00B3753B"/>
    <w:rsid w:val="00B37F03"/>
    <w:rsid w:val="00B37FE4"/>
    <w:rsid w:val="00B40A94"/>
    <w:rsid w:val="00B40B84"/>
    <w:rsid w:val="00B41958"/>
    <w:rsid w:val="00B4358C"/>
    <w:rsid w:val="00B44A73"/>
    <w:rsid w:val="00B45524"/>
    <w:rsid w:val="00B475AC"/>
    <w:rsid w:val="00B51659"/>
    <w:rsid w:val="00B51E51"/>
    <w:rsid w:val="00B51FED"/>
    <w:rsid w:val="00B52B7B"/>
    <w:rsid w:val="00B53753"/>
    <w:rsid w:val="00B54A53"/>
    <w:rsid w:val="00B56A24"/>
    <w:rsid w:val="00B56C90"/>
    <w:rsid w:val="00B601B5"/>
    <w:rsid w:val="00B6332A"/>
    <w:rsid w:val="00B63412"/>
    <w:rsid w:val="00B6411B"/>
    <w:rsid w:val="00B649AF"/>
    <w:rsid w:val="00B64E11"/>
    <w:rsid w:val="00B650B3"/>
    <w:rsid w:val="00B651DC"/>
    <w:rsid w:val="00B6593D"/>
    <w:rsid w:val="00B679CB"/>
    <w:rsid w:val="00B67BBF"/>
    <w:rsid w:val="00B7022F"/>
    <w:rsid w:val="00B71476"/>
    <w:rsid w:val="00B71649"/>
    <w:rsid w:val="00B72039"/>
    <w:rsid w:val="00B727BB"/>
    <w:rsid w:val="00B7474D"/>
    <w:rsid w:val="00B75EA2"/>
    <w:rsid w:val="00B77AFA"/>
    <w:rsid w:val="00B77C05"/>
    <w:rsid w:val="00B8032A"/>
    <w:rsid w:val="00B8081B"/>
    <w:rsid w:val="00B81577"/>
    <w:rsid w:val="00B81CAF"/>
    <w:rsid w:val="00B83D3A"/>
    <w:rsid w:val="00B84143"/>
    <w:rsid w:val="00B84BF9"/>
    <w:rsid w:val="00B8537F"/>
    <w:rsid w:val="00B8576E"/>
    <w:rsid w:val="00B86E71"/>
    <w:rsid w:val="00B8732A"/>
    <w:rsid w:val="00B87FA8"/>
    <w:rsid w:val="00B91F98"/>
    <w:rsid w:val="00B92820"/>
    <w:rsid w:val="00B9469C"/>
    <w:rsid w:val="00B95357"/>
    <w:rsid w:val="00B955F7"/>
    <w:rsid w:val="00B9617F"/>
    <w:rsid w:val="00B967B8"/>
    <w:rsid w:val="00B9725D"/>
    <w:rsid w:val="00BA051B"/>
    <w:rsid w:val="00BA0BD3"/>
    <w:rsid w:val="00BA1252"/>
    <w:rsid w:val="00BA15DB"/>
    <w:rsid w:val="00BA1AF0"/>
    <w:rsid w:val="00BA2345"/>
    <w:rsid w:val="00BA2387"/>
    <w:rsid w:val="00BA2E32"/>
    <w:rsid w:val="00BA503D"/>
    <w:rsid w:val="00BA55D7"/>
    <w:rsid w:val="00BA64FD"/>
    <w:rsid w:val="00BA7BC5"/>
    <w:rsid w:val="00BA7E01"/>
    <w:rsid w:val="00BA7FFA"/>
    <w:rsid w:val="00BB0EC1"/>
    <w:rsid w:val="00BB1975"/>
    <w:rsid w:val="00BB1B37"/>
    <w:rsid w:val="00BB25DF"/>
    <w:rsid w:val="00BB3D5F"/>
    <w:rsid w:val="00BB4960"/>
    <w:rsid w:val="00BB4AC4"/>
    <w:rsid w:val="00BB4D32"/>
    <w:rsid w:val="00BB6037"/>
    <w:rsid w:val="00BB66F7"/>
    <w:rsid w:val="00BC0360"/>
    <w:rsid w:val="00BC0FE5"/>
    <w:rsid w:val="00BC44CA"/>
    <w:rsid w:val="00BC5A21"/>
    <w:rsid w:val="00BC6265"/>
    <w:rsid w:val="00BC6ABC"/>
    <w:rsid w:val="00BD0303"/>
    <w:rsid w:val="00BD0AF3"/>
    <w:rsid w:val="00BD0F1E"/>
    <w:rsid w:val="00BD2303"/>
    <w:rsid w:val="00BD23A9"/>
    <w:rsid w:val="00BD27AA"/>
    <w:rsid w:val="00BD2BFB"/>
    <w:rsid w:val="00BD337E"/>
    <w:rsid w:val="00BD426E"/>
    <w:rsid w:val="00BD4F83"/>
    <w:rsid w:val="00BD69CC"/>
    <w:rsid w:val="00BD799D"/>
    <w:rsid w:val="00BE0BBF"/>
    <w:rsid w:val="00BE12C7"/>
    <w:rsid w:val="00BE135A"/>
    <w:rsid w:val="00BE1726"/>
    <w:rsid w:val="00BE190B"/>
    <w:rsid w:val="00BE22E5"/>
    <w:rsid w:val="00BE425F"/>
    <w:rsid w:val="00BE57C6"/>
    <w:rsid w:val="00BE6896"/>
    <w:rsid w:val="00BE6CD3"/>
    <w:rsid w:val="00BE6D97"/>
    <w:rsid w:val="00BE7ACD"/>
    <w:rsid w:val="00BE7E5A"/>
    <w:rsid w:val="00BF23BB"/>
    <w:rsid w:val="00BF244C"/>
    <w:rsid w:val="00BF2DBA"/>
    <w:rsid w:val="00BF3965"/>
    <w:rsid w:val="00BF4105"/>
    <w:rsid w:val="00BF577F"/>
    <w:rsid w:val="00BF768C"/>
    <w:rsid w:val="00BF769E"/>
    <w:rsid w:val="00C0009E"/>
    <w:rsid w:val="00C011F4"/>
    <w:rsid w:val="00C01620"/>
    <w:rsid w:val="00C0471A"/>
    <w:rsid w:val="00C06AF6"/>
    <w:rsid w:val="00C06FCF"/>
    <w:rsid w:val="00C078AF"/>
    <w:rsid w:val="00C07A6B"/>
    <w:rsid w:val="00C1133E"/>
    <w:rsid w:val="00C1181B"/>
    <w:rsid w:val="00C11E3C"/>
    <w:rsid w:val="00C129E7"/>
    <w:rsid w:val="00C12B2D"/>
    <w:rsid w:val="00C1309A"/>
    <w:rsid w:val="00C13271"/>
    <w:rsid w:val="00C13614"/>
    <w:rsid w:val="00C14CC0"/>
    <w:rsid w:val="00C154A2"/>
    <w:rsid w:val="00C15E82"/>
    <w:rsid w:val="00C165E4"/>
    <w:rsid w:val="00C16E1A"/>
    <w:rsid w:val="00C16E9D"/>
    <w:rsid w:val="00C17B99"/>
    <w:rsid w:val="00C20000"/>
    <w:rsid w:val="00C212CD"/>
    <w:rsid w:val="00C217FD"/>
    <w:rsid w:val="00C22178"/>
    <w:rsid w:val="00C23856"/>
    <w:rsid w:val="00C2437B"/>
    <w:rsid w:val="00C269D9"/>
    <w:rsid w:val="00C2764A"/>
    <w:rsid w:val="00C31C21"/>
    <w:rsid w:val="00C32788"/>
    <w:rsid w:val="00C32E1C"/>
    <w:rsid w:val="00C33644"/>
    <w:rsid w:val="00C34EF4"/>
    <w:rsid w:val="00C3531A"/>
    <w:rsid w:val="00C35943"/>
    <w:rsid w:val="00C36631"/>
    <w:rsid w:val="00C418E2"/>
    <w:rsid w:val="00C42275"/>
    <w:rsid w:val="00C42C95"/>
    <w:rsid w:val="00C432E9"/>
    <w:rsid w:val="00C43735"/>
    <w:rsid w:val="00C47AD5"/>
    <w:rsid w:val="00C47D82"/>
    <w:rsid w:val="00C50A80"/>
    <w:rsid w:val="00C50CF1"/>
    <w:rsid w:val="00C522D1"/>
    <w:rsid w:val="00C5695F"/>
    <w:rsid w:val="00C56CFF"/>
    <w:rsid w:val="00C570E2"/>
    <w:rsid w:val="00C57825"/>
    <w:rsid w:val="00C57CA6"/>
    <w:rsid w:val="00C63978"/>
    <w:rsid w:val="00C63DB3"/>
    <w:rsid w:val="00C662F7"/>
    <w:rsid w:val="00C6663C"/>
    <w:rsid w:val="00C66FA2"/>
    <w:rsid w:val="00C67D7C"/>
    <w:rsid w:val="00C709C7"/>
    <w:rsid w:val="00C71A37"/>
    <w:rsid w:val="00C738F1"/>
    <w:rsid w:val="00C73A09"/>
    <w:rsid w:val="00C75CE3"/>
    <w:rsid w:val="00C76987"/>
    <w:rsid w:val="00C76C29"/>
    <w:rsid w:val="00C77EAA"/>
    <w:rsid w:val="00C80D3E"/>
    <w:rsid w:val="00C82AC0"/>
    <w:rsid w:val="00C82D51"/>
    <w:rsid w:val="00C83219"/>
    <w:rsid w:val="00C8440D"/>
    <w:rsid w:val="00C86015"/>
    <w:rsid w:val="00C86BBC"/>
    <w:rsid w:val="00C87B31"/>
    <w:rsid w:val="00C87FD6"/>
    <w:rsid w:val="00C901FA"/>
    <w:rsid w:val="00C914B6"/>
    <w:rsid w:val="00C91D9D"/>
    <w:rsid w:val="00C934AF"/>
    <w:rsid w:val="00C93B37"/>
    <w:rsid w:val="00C93F45"/>
    <w:rsid w:val="00C94DD9"/>
    <w:rsid w:val="00C9517F"/>
    <w:rsid w:val="00C9567F"/>
    <w:rsid w:val="00C959AE"/>
    <w:rsid w:val="00C960A2"/>
    <w:rsid w:val="00C96A85"/>
    <w:rsid w:val="00C96DF0"/>
    <w:rsid w:val="00C971D0"/>
    <w:rsid w:val="00C97673"/>
    <w:rsid w:val="00C97AFC"/>
    <w:rsid w:val="00CA0345"/>
    <w:rsid w:val="00CA0D11"/>
    <w:rsid w:val="00CA1507"/>
    <w:rsid w:val="00CA2733"/>
    <w:rsid w:val="00CA2783"/>
    <w:rsid w:val="00CA2AA0"/>
    <w:rsid w:val="00CA2C6A"/>
    <w:rsid w:val="00CA41DA"/>
    <w:rsid w:val="00CA51A6"/>
    <w:rsid w:val="00CA5C45"/>
    <w:rsid w:val="00CA6715"/>
    <w:rsid w:val="00CA76AF"/>
    <w:rsid w:val="00CB07BF"/>
    <w:rsid w:val="00CB08B7"/>
    <w:rsid w:val="00CB0EA8"/>
    <w:rsid w:val="00CB2397"/>
    <w:rsid w:val="00CB2594"/>
    <w:rsid w:val="00CB3161"/>
    <w:rsid w:val="00CB50CE"/>
    <w:rsid w:val="00CB6BE4"/>
    <w:rsid w:val="00CB70BE"/>
    <w:rsid w:val="00CB72B9"/>
    <w:rsid w:val="00CB758B"/>
    <w:rsid w:val="00CB7EAC"/>
    <w:rsid w:val="00CC1C05"/>
    <w:rsid w:val="00CC27D3"/>
    <w:rsid w:val="00CC3E0C"/>
    <w:rsid w:val="00CC3E66"/>
    <w:rsid w:val="00CC4446"/>
    <w:rsid w:val="00CC5C5B"/>
    <w:rsid w:val="00CC6ADD"/>
    <w:rsid w:val="00CC6DF3"/>
    <w:rsid w:val="00CD00B3"/>
    <w:rsid w:val="00CD0A8C"/>
    <w:rsid w:val="00CD0B99"/>
    <w:rsid w:val="00CD0E9F"/>
    <w:rsid w:val="00CD1EC9"/>
    <w:rsid w:val="00CD39CB"/>
    <w:rsid w:val="00CD42D8"/>
    <w:rsid w:val="00CD492A"/>
    <w:rsid w:val="00CD4A91"/>
    <w:rsid w:val="00CD52DB"/>
    <w:rsid w:val="00CD6CFF"/>
    <w:rsid w:val="00CD7D39"/>
    <w:rsid w:val="00CE02B9"/>
    <w:rsid w:val="00CE08A3"/>
    <w:rsid w:val="00CE1D13"/>
    <w:rsid w:val="00CE1FC2"/>
    <w:rsid w:val="00CE3296"/>
    <w:rsid w:val="00CE3821"/>
    <w:rsid w:val="00CE4BFF"/>
    <w:rsid w:val="00CE5CBC"/>
    <w:rsid w:val="00CE65FE"/>
    <w:rsid w:val="00CE66AC"/>
    <w:rsid w:val="00CE6ECB"/>
    <w:rsid w:val="00CE754E"/>
    <w:rsid w:val="00CE77A2"/>
    <w:rsid w:val="00CF0037"/>
    <w:rsid w:val="00CF03FA"/>
    <w:rsid w:val="00CF0456"/>
    <w:rsid w:val="00CF198A"/>
    <w:rsid w:val="00CF272E"/>
    <w:rsid w:val="00CF29B4"/>
    <w:rsid w:val="00CF2EC1"/>
    <w:rsid w:val="00CF36C4"/>
    <w:rsid w:val="00CF3E6B"/>
    <w:rsid w:val="00CF43DA"/>
    <w:rsid w:val="00CF5563"/>
    <w:rsid w:val="00CF64C0"/>
    <w:rsid w:val="00CF6CCA"/>
    <w:rsid w:val="00CF6E3D"/>
    <w:rsid w:val="00CF747A"/>
    <w:rsid w:val="00CF7511"/>
    <w:rsid w:val="00CF77C1"/>
    <w:rsid w:val="00CF7B28"/>
    <w:rsid w:val="00D0039E"/>
    <w:rsid w:val="00D00F44"/>
    <w:rsid w:val="00D0215D"/>
    <w:rsid w:val="00D04321"/>
    <w:rsid w:val="00D04441"/>
    <w:rsid w:val="00D05F9A"/>
    <w:rsid w:val="00D0757D"/>
    <w:rsid w:val="00D0779A"/>
    <w:rsid w:val="00D103E0"/>
    <w:rsid w:val="00D10787"/>
    <w:rsid w:val="00D1079A"/>
    <w:rsid w:val="00D10A5F"/>
    <w:rsid w:val="00D10D2B"/>
    <w:rsid w:val="00D12A42"/>
    <w:rsid w:val="00D12C06"/>
    <w:rsid w:val="00D13356"/>
    <w:rsid w:val="00D1345A"/>
    <w:rsid w:val="00D14288"/>
    <w:rsid w:val="00D149B7"/>
    <w:rsid w:val="00D14CF3"/>
    <w:rsid w:val="00D1558B"/>
    <w:rsid w:val="00D156A4"/>
    <w:rsid w:val="00D15E76"/>
    <w:rsid w:val="00D16190"/>
    <w:rsid w:val="00D16866"/>
    <w:rsid w:val="00D16E3D"/>
    <w:rsid w:val="00D1720B"/>
    <w:rsid w:val="00D17FE7"/>
    <w:rsid w:val="00D21AD2"/>
    <w:rsid w:val="00D21D06"/>
    <w:rsid w:val="00D21E0E"/>
    <w:rsid w:val="00D225A7"/>
    <w:rsid w:val="00D23018"/>
    <w:rsid w:val="00D23845"/>
    <w:rsid w:val="00D2610F"/>
    <w:rsid w:val="00D3057D"/>
    <w:rsid w:val="00D30A62"/>
    <w:rsid w:val="00D310E8"/>
    <w:rsid w:val="00D31787"/>
    <w:rsid w:val="00D31B8F"/>
    <w:rsid w:val="00D33207"/>
    <w:rsid w:val="00D33D6C"/>
    <w:rsid w:val="00D341C6"/>
    <w:rsid w:val="00D34C59"/>
    <w:rsid w:val="00D35073"/>
    <w:rsid w:val="00D357B5"/>
    <w:rsid w:val="00D35E38"/>
    <w:rsid w:val="00D37A4F"/>
    <w:rsid w:val="00D37CDF"/>
    <w:rsid w:val="00D41651"/>
    <w:rsid w:val="00D41843"/>
    <w:rsid w:val="00D41847"/>
    <w:rsid w:val="00D419E4"/>
    <w:rsid w:val="00D41FC8"/>
    <w:rsid w:val="00D4251E"/>
    <w:rsid w:val="00D42597"/>
    <w:rsid w:val="00D43101"/>
    <w:rsid w:val="00D43462"/>
    <w:rsid w:val="00D438ED"/>
    <w:rsid w:val="00D43ABF"/>
    <w:rsid w:val="00D43B51"/>
    <w:rsid w:val="00D43CCD"/>
    <w:rsid w:val="00D44355"/>
    <w:rsid w:val="00D44518"/>
    <w:rsid w:val="00D44F65"/>
    <w:rsid w:val="00D44F96"/>
    <w:rsid w:val="00D45084"/>
    <w:rsid w:val="00D45789"/>
    <w:rsid w:val="00D45B66"/>
    <w:rsid w:val="00D47B0A"/>
    <w:rsid w:val="00D509D1"/>
    <w:rsid w:val="00D519A0"/>
    <w:rsid w:val="00D522B2"/>
    <w:rsid w:val="00D52787"/>
    <w:rsid w:val="00D52B40"/>
    <w:rsid w:val="00D531F0"/>
    <w:rsid w:val="00D5370E"/>
    <w:rsid w:val="00D540F9"/>
    <w:rsid w:val="00D54395"/>
    <w:rsid w:val="00D5599E"/>
    <w:rsid w:val="00D559B9"/>
    <w:rsid w:val="00D55FDA"/>
    <w:rsid w:val="00D57110"/>
    <w:rsid w:val="00D57581"/>
    <w:rsid w:val="00D6089E"/>
    <w:rsid w:val="00D60CBF"/>
    <w:rsid w:val="00D60D5A"/>
    <w:rsid w:val="00D61605"/>
    <w:rsid w:val="00D6335C"/>
    <w:rsid w:val="00D646F4"/>
    <w:rsid w:val="00D649C3"/>
    <w:rsid w:val="00D64C03"/>
    <w:rsid w:val="00D65A01"/>
    <w:rsid w:val="00D67522"/>
    <w:rsid w:val="00D67CE4"/>
    <w:rsid w:val="00D72409"/>
    <w:rsid w:val="00D72964"/>
    <w:rsid w:val="00D73DB1"/>
    <w:rsid w:val="00D74278"/>
    <w:rsid w:val="00D75C87"/>
    <w:rsid w:val="00D7606A"/>
    <w:rsid w:val="00D80DAE"/>
    <w:rsid w:val="00D81104"/>
    <w:rsid w:val="00D8277E"/>
    <w:rsid w:val="00D82B85"/>
    <w:rsid w:val="00D83A5F"/>
    <w:rsid w:val="00D84030"/>
    <w:rsid w:val="00D841DF"/>
    <w:rsid w:val="00D84AA9"/>
    <w:rsid w:val="00D84D64"/>
    <w:rsid w:val="00D86401"/>
    <w:rsid w:val="00D872D2"/>
    <w:rsid w:val="00D87565"/>
    <w:rsid w:val="00D90D4F"/>
    <w:rsid w:val="00D910D4"/>
    <w:rsid w:val="00D93AFC"/>
    <w:rsid w:val="00D941B9"/>
    <w:rsid w:val="00D945E2"/>
    <w:rsid w:val="00D95DF0"/>
    <w:rsid w:val="00D95E4C"/>
    <w:rsid w:val="00D96E34"/>
    <w:rsid w:val="00D97A80"/>
    <w:rsid w:val="00DA21CD"/>
    <w:rsid w:val="00DA2589"/>
    <w:rsid w:val="00DA25E0"/>
    <w:rsid w:val="00DA2BDD"/>
    <w:rsid w:val="00DA2F22"/>
    <w:rsid w:val="00DA38BC"/>
    <w:rsid w:val="00DA3A91"/>
    <w:rsid w:val="00DA3B91"/>
    <w:rsid w:val="00DA4A7B"/>
    <w:rsid w:val="00DA5574"/>
    <w:rsid w:val="00DA69BB"/>
    <w:rsid w:val="00DA7A8D"/>
    <w:rsid w:val="00DB093B"/>
    <w:rsid w:val="00DB1636"/>
    <w:rsid w:val="00DB1886"/>
    <w:rsid w:val="00DB345B"/>
    <w:rsid w:val="00DB3D84"/>
    <w:rsid w:val="00DB429F"/>
    <w:rsid w:val="00DB4A89"/>
    <w:rsid w:val="00DB4A96"/>
    <w:rsid w:val="00DB51BB"/>
    <w:rsid w:val="00DB51CF"/>
    <w:rsid w:val="00DB599C"/>
    <w:rsid w:val="00DB6493"/>
    <w:rsid w:val="00DB6886"/>
    <w:rsid w:val="00DB71AC"/>
    <w:rsid w:val="00DC11E9"/>
    <w:rsid w:val="00DC121E"/>
    <w:rsid w:val="00DC16EC"/>
    <w:rsid w:val="00DC179C"/>
    <w:rsid w:val="00DC2AF2"/>
    <w:rsid w:val="00DC4C1E"/>
    <w:rsid w:val="00DC5A7C"/>
    <w:rsid w:val="00DC6879"/>
    <w:rsid w:val="00DC6BCE"/>
    <w:rsid w:val="00DD0720"/>
    <w:rsid w:val="00DD089C"/>
    <w:rsid w:val="00DD1C41"/>
    <w:rsid w:val="00DD249B"/>
    <w:rsid w:val="00DD2F03"/>
    <w:rsid w:val="00DD3A2E"/>
    <w:rsid w:val="00DD5179"/>
    <w:rsid w:val="00DD7EAC"/>
    <w:rsid w:val="00DE0087"/>
    <w:rsid w:val="00DE03E9"/>
    <w:rsid w:val="00DE0B18"/>
    <w:rsid w:val="00DE0DC4"/>
    <w:rsid w:val="00DE11E8"/>
    <w:rsid w:val="00DE12F7"/>
    <w:rsid w:val="00DE1828"/>
    <w:rsid w:val="00DE38A0"/>
    <w:rsid w:val="00DE3A68"/>
    <w:rsid w:val="00DE481F"/>
    <w:rsid w:val="00DE5552"/>
    <w:rsid w:val="00DE5D10"/>
    <w:rsid w:val="00DE5D9C"/>
    <w:rsid w:val="00DE6066"/>
    <w:rsid w:val="00DE6588"/>
    <w:rsid w:val="00DE6C72"/>
    <w:rsid w:val="00DE7542"/>
    <w:rsid w:val="00DF01B5"/>
    <w:rsid w:val="00DF1E12"/>
    <w:rsid w:val="00DF22E3"/>
    <w:rsid w:val="00DF2665"/>
    <w:rsid w:val="00DF2B0A"/>
    <w:rsid w:val="00DF3506"/>
    <w:rsid w:val="00DF3675"/>
    <w:rsid w:val="00DF5150"/>
    <w:rsid w:val="00DF52D7"/>
    <w:rsid w:val="00DF65C1"/>
    <w:rsid w:val="00DF7DD9"/>
    <w:rsid w:val="00E002CE"/>
    <w:rsid w:val="00E006CD"/>
    <w:rsid w:val="00E00E07"/>
    <w:rsid w:val="00E0202B"/>
    <w:rsid w:val="00E03510"/>
    <w:rsid w:val="00E03E0E"/>
    <w:rsid w:val="00E05473"/>
    <w:rsid w:val="00E05C05"/>
    <w:rsid w:val="00E0613A"/>
    <w:rsid w:val="00E062AB"/>
    <w:rsid w:val="00E06ABA"/>
    <w:rsid w:val="00E06B39"/>
    <w:rsid w:val="00E077D4"/>
    <w:rsid w:val="00E104E2"/>
    <w:rsid w:val="00E1104F"/>
    <w:rsid w:val="00E126A3"/>
    <w:rsid w:val="00E128D6"/>
    <w:rsid w:val="00E12CD1"/>
    <w:rsid w:val="00E1333B"/>
    <w:rsid w:val="00E135FB"/>
    <w:rsid w:val="00E1376C"/>
    <w:rsid w:val="00E13C29"/>
    <w:rsid w:val="00E1478E"/>
    <w:rsid w:val="00E14E79"/>
    <w:rsid w:val="00E15542"/>
    <w:rsid w:val="00E16E28"/>
    <w:rsid w:val="00E1757C"/>
    <w:rsid w:val="00E21954"/>
    <w:rsid w:val="00E22C36"/>
    <w:rsid w:val="00E23025"/>
    <w:rsid w:val="00E23849"/>
    <w:rsid w:val="00E23FA1"/>
    <w:rsid w:val="00E249B9"/>
    <w:rsid w:val="00E25677"/>
    <w:rsid w:val="00E2666E"/>
    <w:rsid w:val="00E273F4"/>
    <w:rsid w:val="00E27A72"/>
    <w:rsid w:val="00E30060"/>
    <w:rsid w:val="00E30435"/>
    <w:rsid w:val="00E31321"/>
    <w:rsid w:val="00E31E0B"/>
    <w:rsid w:val="00E3253A"/>
    <w:rsid w:val="00E35637"/>
    <w:rsid w:val="00E35B31"/>
    <w:rsid w:val="00E368EF"/>
    <w:rsid w:val="00E37306"/>
    <w:rsid w:val="00E37FA9"/>
    <w:rsid w:val="00E408D0"/>
    <w:rsid w:val="00E42538"/>
    <w:rsid w:val="00E42E14"/>
    <w:rsid w:val="00E434F8"/>
    <w:rsid w:val="00E455EA"/>
    <w:rsid w:val="00E4574F"/>
    <w:rsid w:val="00E464F1"/>
    <w:rsid w:val="00E470A1"/>
    <w:rsid w:val="00E4733B"/>
    <w:rsid w:val="00E500B1"/>
    <w:rsid w:val="00E50EA2"/>
    <w:rsid w:val="00E519B2"/>
    <w:rsid w:val="00E54637"/>
    <w:rsid w:val="00E54A7F"/>
    <w:rsid w:val="00E54DB7"/>
    <w:rsid w:val="00E55590"/>
    <w:rsid w:val="00E56256"/>
    <w:rsid w:val="00E567FA"/>
    <w:rsid w:val="00E570A7"/>
    <w:rsid w:val="00E57261"/>
    <w:rsid w:val="00E60140"/>
    <w:rsid w:val="00E64118"/>
    <w:rsid w:val="00E6468E"/>
    <w:rsid w:val="00E64D5E"/>
    <w:rsid w:val="00E651E6"/>
    <w:rsid w:val="00E652B2"/>
    <w:rsid w:val="00E65436"/>
    <w:rsid w:val="00E659C0"/>
    <w:rsid w:val="00E66EC4"/>
    <w:rsid w:val="00E70D0D"/>
    <w:rsid w:val="00E71B8F"/>
    <w:rsid w:val="00E7214E"/>
    <w:rsid w:val="00E72599"/>
    <w:rsid w:val="00E73032"/>
    <w:rsid w:val="00E73DDA"/>
    <w:rsid w:val="00E742AE"/>
    <w:rsid w:val="00E744E5"/>
    <w:rsid w:val="00E751AE"/>
    <w:rsid w:val="00E7527B"/>
    <w:rsid w:val="00E75494"/>
    <w:rsid w:val="00E76804"/>
    <w:rsid w:val="00E772D8"/>
    <w:rsid w:val="00E77392"/>
    <w:rsid w:val="00E808EF"/>
    <w:rsid w:val="00E80CFB"/>
    <w:rsid w:val="00E81B1C"/>
    <w:rsid w:val="00E825CD"/>
    <w:rsid w:val="00E8422B"/>
    <w:rsid w:val="00E8449C"/>
    <w:rsid w:val="00E84581"/>
    <w:rsid w:val="00E84B5E"/>
    <w:rsid w:val="00E8520A"/>
    <w:rsid w:val="00E8557B"/>
    <w:rsid w:val="00E85643"/>
    <w:rsid w:val="00E86F7D"/>
    <w:rsid w:val="00E8704B"/>
    <w:rsid w:val="00E8773A"/>
    <w:rsid w:val="00E87845"/>
    <w:rsid w:val="00E8786F"/>
    <w:rsid w:val="00E90596"/>
    <w:rsid w:val="00E91EB7"/>
    <w:rsid w:val="00E93242"/>
    <w:rsid w:val="00E93C02"/>
    <w:rsid w:val="00E974ED"/>
    <w:rsid w:val="00EA152A"/>
    <w:rsid w:val="00EA2C02"/>
    <w:rsid w:val="00EA3219"/>
    <w:rsid w:val="00EA330C"/>
    <w:rsid w:val="00EA3929"/>
    <w:rsid w:val="00EA3CF7"/>
    <w:rsid w:val="00EA4378"/>
    <w:rsid w:val="00EA7A21"/>
    <w:rsid w:val="00EB0370"/>
    <w:rsid w:val="00EB08C6"/>
    <w:rsid w:val="00EB2137"/>
    <w:rsid w:val="00EB28DD"/>
    <w:rsid w:val="00EB36E6"/>
    <w:rsid w:val="00EB491B"/>
    <w:rsid w:val="00EB4E86"/>
    <w:rsid w:val="00EB55BC"/>
    <w:rsid w:val="00EB59C2"/>
    <w:rsid w:val="00EB639B"/>
    <w:rsid w:val="00EB6547"/>
    <w:rsid w:val="00EB65D6"/>
    <w:rsid w:val="00EB6BC5"/>
    <w:rsid w:val="00EB6C42"/>
    <w:rsid w:val="00EB7153"/>
    <w:rsid w:val="00EB7ECC"/>
    <w:rsid w:val="00EC26D9"/>
    <w:rsid w:val="00EC2CB0"/>
    <w:rsid w:val="00EC45F8"/>
    <w:rsid w:val="00EC4C53"/>
    <w:rsid w:val="00EC6DA2"/>
    <w:rsid w:val="00EC7982"/>
    <w:rsid w:val="00ED00A7"/>
    <w:rsid w:val="00ED04D8"/>
    <w:rsid w:val="00ED0A3B"/>
    <w:rsid w:val="00ED0FE7"/>
    <w:rsid w:val="00ED131E"/>
    <w:rsid w:val="00ED157B"/>
    <w:rsid w:val="00ED2121"/>
    <w:rsid w:val="00ED23FF"/>
    <w:rsid w:val="00ED2A83"/>
    <w:rsid w:val="00ED2D06"/>
    <w:rsid w:val="00ED330B"/>
    <w:rsid w:val="00ED456A"/>
    <w:rsid w:val="00ED4B00"/>
    <w:rsid w:val="00ED58ED"/>
    <w:rsid w:val="00ED5D78"/>
    <w:rsid w:val="00ED6F24"/>
    <w:rsid w:val="00EE1CA8"/>
    <w:rsid w:val="00EE2253"/>
    <w:rsid w:val="00EE3466"/>
    <w:rsid w:val="00EE3BCC"/>
    <w:rsid w:val="00EE3C22"/>
    <w:rsid w:val="00EE47E6"/>
    <w:rsid w:val="00EE550F"/>
    <w:rsid w:val="00EE5832"/>
    <w:rsid w:val="00EE6047"/>
    <w:rsid w:val="00EE6DFB"/>
    <w:rsid w:val="00EF0895"/>
    <w:rsid w:val="00EF2B9F"/>
    <w:rsid w:val="00EF306F"/>
    <w:rsid w:val="00EF39B9"/>
    <w:rsid w:val="00EF3FF5"/>
    <w:rsid w:val="00EF47EC"/>
    <w:rsid w:val="00EF59B2"/>
    <w:rsid w:val="00EF79C7"/>
    <w:rsid w:val="00EF7A3D"/>
    <w:rsid w:val="00EF7C6D"/>
    <w:rsid w:val="00F00800"/>
    <w:rsid w:val="00F00B6E"/>
    <w:rsid w:val="00F01A60"/>
    <w:rsid w:val="00F02E25"/>
    <w:rsid w:val="00F03A16"/>
    <w:rsid w:val="00F03CA4"/>
    <w:rsid w:val="00F0434C"/>
    <w:rsid w:val="00F04453"/>
    <w:rsid w:val="00F0501E"/>
    <w:rsid w:val="00F05B5E"/>
    <w:rsid w:val="00F06B38"/>
    <w:rsid w:val="00F0729F"/>
    <w:rsid w:val="00F0796C"/>
    <w:rsid w:val="00F07A73"/>
    <w:rsid w:val="00F10FA2"/>
    <w:rsid w:val="00F11069"/>
    <w:rsid w:val="00F12258"/>
    <w:rsid w:val="00F1239A"/>
    <w:rsid w:val="00F126E2"/>
    <w:rsid w:val="00F126FA"/>
    <w:rsid w:val="00F12794"/>
    <w:rsid w:val="00F13904"/>
    <w:rsid w:val="00F13E95"/>
    <w:rsid w:val="00F1411C"/>
    <w:rsid w:val="00F15768"/>
    <w:rsid w:val="00F15DE8"/>
    <w:rsid w:val="00F17779"/>
    <w:rsid w:val="00F179F3"/>
    <w:rsid w:val="00F17F2E"/>
    <w:rsid w:val="00F202C3"/>
    <w:rsid w:val="00F20B61"/>
    <w:rsid w:val="00F21934"/>
    <w:rsid w:val="00F2212D"/>
    <w:rsid w:val="00F22BEA"/>
    <w:rsid w:val="00F237E2"/>
    <w:rsid w:val="00F23E1A"/>
    <w:rsid w:val="00F241F8"/>
    <w:rsid w:val="00F25F55"/>
    <w:rsid w:val="00F27293"/>
    <w:rsid w:val="00F27C48"/>
    <w:rsid w:val="00F27D11"/>
    <w:rsid w:val="00F308C5"/>
    <w:rsid w:val="00F3104F"/>
    <w:rsid w:val="00F32C0C"/>
    <w:rsid w:val="00F33B51"/>
    <w:rsid w:val="00F33CBE"/>
    <w:rsid w:val="00F35B90"/>
    <w:rsid w:val="00F36C63"/>
    <w:rsid w:val="00F36CB8"/>
    <w:rsid w:val="00F37127"/>
    <w:rsid w:val="00F37486"/>
    <w:rsid w:val="00F37617"/>
    <w:rsid w:val="00F376F6"/>
    <w:rsid w:val="00F37C5A"/>
    <w:rsid w:val="00F4048E"/>
    <w:rsid w:val="00F405B1"/>
    <w:rsid w:val="00F40686"/>
    <w:rsid w:val="00F40AA8"/>
    <w:rsid w:val="00F416FC"/>
    <w:rsid w:val="00F41940"/>
    <w:rsid w:val="00F41A2B"/>
    <w:rsid w:val="00F42368"/>
    <w:rsid w:val="00F42E58"/>
    <w:rsid w:val="00F448E6"/>
    <w:rsid w:val="00F4530A"/>
    <w:rsid w:val="00F45829"/>
    <w:rsid w:val="00F45DFE"/>
    <w:rsid w:val="00F471E4"/>
    <w:rsid w:val="00F4744D"/>
    <w:rsid w:val="00F47EC2"/>
    <w:rsid w:val="00F5031D"/>
    <w:rsid w:val="00F508D2"/>
    <w:rsid w:val="00F50D86"/>
    <w:rsid w:val="00F50F8B"/>
    <w:rsid w:val="00F518FC"/>
    <w:rsid w:val="00F51CA3"/>
    <w:rsid w:val="00F51CB2"/>
    <w:rsid w:val="00F51E06"/>
    <w:rsid w:val="00F526C9"/>
    <w:rsid w:val="00F52F00"/>
    <w:rsid w:val="00F53A1B"/>
    <w:rsid w:val="00F53BE7"/>
    <w:rsid w:val="00F561E6"/>
    <w:rsid w:val="00F57A2F"/>
    <w:rsid w:val="00F6007B"/>
    <w:rsid w:val="00F60EF3"/>
    <w:rsid w:val="00F610FA"/>
    <w:rsid w:val="00F612A2"/>
    <w:rsid w:val="00F61EC3"/>
    <w:rsid w:val="00F63957"/>
    <w:rsid w:val="00F63E59"/>
    <w:rsid w:val="00F64525"/>
    <w:rsid w:val="00F6493B"/>
    <w:rsid w:val="00F66E88"/>
    <w:rsid w:val="00F67BC0"/>
    <w:rsid w:val="00F70988"/>
    <w:rsid w:val="00F7176F"/>
    <w:rsid w:val="00F7234A"/>
    <w:rsid w:val="00F72998"/>
    <w:rsid w:val="00F72ADA"/>
    <w:rsid w:val="00F72D1D"/>
    <w:rsid w:val="00F73802"/>
    <w:rsid w:val="00F7387A"/>
    <w:rsid w:val="00F74C25"/>
    <w:rsid w:val="00F74CAC"/>
    <w:rsid w:val="00F760FC"/>
    <w:rsid w:val="00F767C1"/>
    <w:rsid w:val="00F76FA3"/>
    <w:rsid w:val="00F774F3"/>
    <w:rsid w:val="00F777E7"/>
    <w:rsid w:val="00F803C9"/>
    <w:rsid w:val="00F817EC"/>
    <w:rsid w:val="00F8190E"/>
    <w:rsid w:val="00F81C2D"/>
    <w:rsid w:val="00F82FFA"/>
    <w:rsid w:val="00F83178"/>
    <w:rsid w:val="00F8343F"/>
    <w:rsid w:val="00F839CB"/>
    <w:rsid w:val="00F84619"/>
    <w:rsid w:val="00F8556F"/>
    <w:rsid w:val="00F862D1"/>
    <w:rsid w:val="00F863C1"/>
    <w:rsid w:val="00F868E4"/>
    <w:rsid w:val="00F87224"/>
    <w:rsid w:val="00F875AA"/>
    <w:rsid w:val="00F87958"/>
    <w:rsid w:val="00F9007E"/>
    <w:rsid w:val="00F91139"/>
    <w:rsid w:val="00F92EDB"/>
    <w:rsid w:val="00F9307C"/>
    <w:rsid w:val="00F94282"/>
    <w:rsid w:val="00F94926"/>
    <w:rsid w:val="00F94B86"/>
    <w:rsid w:val="00F97DB9"/>
    <w:rsid w:val="00FA020D"/>
    <w:rsid w:val="00FA0917"/>
    <w:rsid w:val="00FA1514"/>
    <w:rsid w:val="00FA23C7"/>
    <w:rsid w:val="00FA4A38"/>
    <w:rsid w:val="00FA52A8"/>
    <w:rsid w:val="00FA5421"/>
    <w:rsid w:val="00FA54B8"/>
    <w:rsid w:val="00FA5B0A"/>
    <w:rsid w:val="00FA5BDD"/>
    <w:rsid w:val="00FA6F4C"/>
    <w:rsid w:val="00FB07A1"/>
    <w:rsid w:val="00FB0CE8"/>
    <w:rsid w:val="00FB125B"/>
    <w:rsid w:val="00FB173B"/>
    <w:rsid w:val="00FB1C7C"/>
    <w:rsid w:val="00FB1FDE"/>
    <w:rsid w:val="00FB2087"/>
    <w:rsid w:val="00FB2113"/>
    <w:rsid w:val="00FB231E"/>
    <w:rsid w:val="00FB38D0"/>
    <w:rsid w:val="00FB3CF2"/>
    <w:rsid w:val="00FB5A15"/>
    <w:rsid w:val="00FB67CB"/>
    <w:rsid w:val="00FB6BC7"/>
    <w:rsid w:val="00FB70A0"/>
    <w:rsid w:val="00FB7495"/>
    <w:rsid w:val="00FC0D82"/>
    <w:rsid w:val="00FC0F57"/>
    <w:rsid w:val="00FC1109"/>
    <w:rsid w:val="00FC16FC"/>
    <w:rsid w:val="00FC2D3B"/>
    <w:rsid w:val="00FC2E4F"/>
    <w:rsid w:val="00FC30B3"/>
    <w:rsid w:val="00FC5359"/>
    <w:rsid w:val="00FD0A14"/>
    <w:rsid w:val="00FD2D2B"/>
    <w:rsid w:val="00FD4132"/>
    <w:rsid w:val="00FD4767"/>
    <w:rsid w:val="00FD567E"/>
    <w:rsid w:val="00FD593C"/>
    <w:rsid w:val="00FD5C59"/>
    <w:rsid w:val="00FD6BAC"/>
    <w:rsid w:val="00FE06B4"/>
    <w:rsid w:val="00FE07DC"/>
    <w:rsid w:val="00FE0A4B"/>
    <w:rsid w:val="00FE1688"/>
    <w:rsid w:val="00FE1B2C"/>
    <w:rsid w:val="00FE2404"/>
    <w:rsid w:val="00FE25BC"/>
    <w:rsid w:val="00FE3C2D"/>
    <w:rsid w:val="00FE45E7"/>
    <w:rsid w:val="00FE68EC"/>
    <w:rsid w:val="00FE698D"/>
    <w:rsid w:val="00FE6B1E"/>
    <w:rsid w:val="00FF014A"/>
    <w:rsid w:val="00FF03FC"/>
    <w:rsid w:val="00FF0674"/>
    <w:rsid w:val="00FF0E98"/>
    <w:rsid w:val="00FF3805"/>
    <w:rsid w:val="00FF3BEB"/>
    <w:rsid w:val="00FF3E39"/>
    <w:rsid w:val="00FF47AC"/>
    <w:rsid w:val="00FF68D3"/>
    <w:rsid w:val="00FF771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75F308D2"/>
  <w15:docId w15:val="{360A30F0-AF09-4DFE-A248-84615CFF9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53DE"/>
    <w:rPr>
      <w:rFonts w:ascii="Times New Roman" w:eastAsia="Times New Roman" w:hAnsi="Times New Roman"/>
      <w:sz w:val="24"/>
      <w:szCs w:val="24"/>
    </w:rPr>
  </w:style>
  <w:style w:type="paragraph" w:styleId="2">
    <w:name w:val="heading 2"/>
    <w:basedOn w:val="a"/>
    <w:next w:val="a"/>
    <w:link w:val="20"/>
    <w:qFormat/>
    <w:locked/>
    <w:rsid w:val="00C42C95"/>
    <w:pPr>
      <w:keepNext/>
      <w:outlineLvl w:val="1"/>
    </w:pPr>
    <w:rPr>
      <w:sz w:val="32"/>
      <w:szCs w:val="20"/>
      <w:u w:val="single"/>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Знак Знак3 Знак Знак Знак Знак"/>
    <w:basedOn w:val="a"/>
    <w:uiPriority w:val="99"/>
    <w:rsid w:val="007653DE"/>
    <w:rPr>
      <w:rFonts w:ascii="Verdana" w:hAnsi="Verdana" w:cs="Verdana"/>
      <w:sz w:val="20"/>
      <w:szCs w:val="20"/>
      <w:lang w:val="en-US" w:eastAsia="en-US"/>
    </w:rPr>
  </w:style>
  <w:style w:type="paragraph" w:styleId="a3">
    <w:name w:val="List Paragraph"/>
    <w:basedOn w:val="a"/>
    <w:link w:val="a4"/>
    <w:uiPriority w:val="34"/>
    <w:qFormat/>
    <w:rsid w:val="001F4C28"/>
    <w:pPr>
      <w:ind w:left="720"/>
    </w:pPr>
  </w:style>
  <w:style w:type="paragraph" w:styleId="a5">
    <w:name w:val="Balloon Text"/>
    <w:basedOn w:val="a"/>
    <w:link w:val="a6"/>
    <w:uiPriority w:val="99"/>
    <w:semiHidden/>
    <w:rsid w:val="007E4693"/>
    <w:rPr>
      <w:rFonts w:ascii="Segoe UI" w:eastAsia="Calibri" w:hAnsi="Segoe UI"/>
      <w:sz w:val="18"/>
      <w:szCs w:val="18"/>
    </w:rPr>
  </w:style>
  <w:style w:type="character" w:customStyle="1" w:styleId="a6">
    <w:name w:val="Текст выноски Знак"/>
    <w:link w:val="a5"/>
    <w:uiPriority w:val="99"/>
    <w:semiHidden/>
    <w:locked/>
    <w:rsid w:val="007E4693"/>
    <w:rPr>
      <w:rFonts w:ascii="Segoe UI" w:hAnsi="Segoe UI"/>
      <w:sz w:val="18"/>
      <w:lang w:val="ru-RU" w:eastAsia="ru-RU"/>
    </w:rPr>
  </w:style>
  <w:style w:type="character" w:customStyle="1" w:styleId="BodyTextChar1">
    <w:name w:val="Body Text Char1"/>
    <w:aliases w:val="Основной текст Знак Знак Знак Char1,Основной текст Знак Знак Знак Знак Знак Char1,Основной текст Знак Знак Знак Знак Знак Знак Знак Char1,Основной текст Знак Знак Знак Знак Знак Знак Знак Знак Знак Знак Знак Char1,Знак2 Char1"/>
    <w:uiPriority w:val="99"/>
    <w:locked/>
    <w:rsid w:val="00A62E3F"/>
    <w:rPr>
      <w:sz w:val="24"/>
      <w:lang w:val="ru-RU" w:eastAsia="ru-RU"/>
    </w:rPr>
  </w:style>
  <w:style w:type="paragraph" w:styleId="a7">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Основний текст,Знак1 Знак1 Знак Зн"/>
    <w:basedOn w:val="a"/>
    <w:link w:val="a8"/>
    <w:uiPriority w:val="99"/>
    <w:rsid w:val="00A62E3F"/>
    <w:pPr>
      <w:spacing w:after="120"/>
    </w:pPr>
    <w:rPr>
      <w:rFonts w:eastAsia="Calibri"/>
    </w:rPr>
  </w:style>
  <w:style w:type="character" w:customStyle="1" w:styleId="a8">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w:link w:val="a7"/>
    <w:uiPriority w:val="99"/>
    <w:semiHidden/>
    <w:locked/>
    <w:rsid w:val="00B75EA2"/>
    <w:rPr>
      <w:rFonts w:ascii="Times New Roman" w:hAnsi="Times New Roman"/>
      <w:sz w:val="24"/>
    </w:rPr>
  </w:style>
  <w:style w:type="paragraph" w:styleId="21">
    <w:name w:val="Body Text 2"/>
    <w:basedOn w:val="a"/>
    <w:link w:val="22"/>
    <w:uiPriority w:val="99"/>
    <w:rsid w:val="00A62E3F"/>
    <w:pPr>
      <w:tabs>
        <w:tab w:val="left" w:pos="-284"/>
      </w:tabs>
    </w:pPr>
    <w:rPr>
      <w:rFonts w:eastAsia="Calibri"/>
    </w:rPr>
  </w:style>
  <w:style w:type="character" w:customStyle="1" w:styleId="22">
    <w:name w:val="Основной текст 2 Знак"/>
    <w:link w:val="21"/>
    <w:uiPriority w:val="99"/>
    <w:semiHidden/>
    <w:locked/>
    <w:rsid w:val="00B75EA2"/>
    <w:rPr>
      <w:rFonts w:ascii="Times New Roman" w:hAnsi="Times New Roman"/>
      <w:sz w:val="24"/>
    </w:rPr>
  </w:style>
  <w:style w:type="paragraph" w:customStyle="1" w:styleId="a9">
    <w:name w:val="Нормальний текст"/>
    <w:basedOn w:val="a"/>
    <w:uiPriority w:val="99"/>
    <w:rsid w:val="00A62E3F"/>
    <w:pPr>
      <w:spacing w:before="120"/>
      <w:ind w:firstLine="567"/>
    </w:pPr>
    <w:rPr>
      <w:rFonts w:eastAsia="Calibri"/>
      <w:lang w:val="uk-UA"/>
    </w:rPr>
  </w:style>
  <w:style w:type="character" w:styleId="aa">
    <w:name w:val="Emphasis"/>
    <w:uiPriority w:val="99"/>
    <w:qFormat/>
    <w:locked/>
    <w:rsid w:val="00543346"/>
    <w:rPr>
      <w:rFonts w:cs="Times New Roman"/>
      <w:i/>
    </w:rPr>
  </w:style>
  <w:style w:type="character" w:customStyle="1" w:styleId="ab">
    <w:name w:val="Основной текст_"/>
    <w:locked/>
    <w:rsid w:val="00131F1D"/>
    <w:rPr>
      <w:spacing w:val="2"/>
      <w:sz w:val="25"/>
      <w:szCs w:val="25"/>
      <w:lang w:bidi="ar-SA"/>
    </w:rPr>
  </w:style>
  <w:style w:type="paragraph" w:customStyle="1" w:styleId="CharCharCharChar">
    <w:name w:val="Char Знак Знак Char Знак Знак Char Знак Знак Char Знак Знак Знак Знак Знак Знак Знак Знак Знак Знак Знак Знак Знак"/>
    <w:basedOn w:val="a"/>
    <w:rsid w:val="00131F1D"/>
    <w:rPr>
      <w:rFonts w:ascii="Verdana" w:hAnsi="Verdana" w:cs="Verdana"/>
      <w:sz w:val="20"/>
      <w:szCs w:val="20"/>
      <w:lang w:val="en-US" w:eastAsia="en-US"/>
    </w:rPr>
  </w:style>
  <w:style w:type="table" w:styleId="ac">
    <w:name w:val="Table Grid"/>
    <w:basedOn w:val="a1"/>
    <w:locked/>
    <w:rsid w:val="00C32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Знак Знак Знак Знак Знак Знак Знак Знак Знак"/>
    <w:basedOn w:val="a"/>
    <w:rsid w:val="008B7C59"/>
    <w:rPr>
      <w:rFonts w:ascii="Verdana" w:hAnsi="Verdana" w:cs="Verdana"/>
      <w:sz w:val="20"/>
      <w:szCs w:val="20"/>
      <w:lang w:val="en-US" w:eastAsia="en-US"/>
    </w:rPr>
  </w:style>
  <w:style w:type="paragraph" w:styleId="23">
    <w:name w:val="Body Text Indent 2"/>
    <w:basedOn w:val="a"/>
    <w:link w:val="24"/>
    <w:rsid w:val="00AE3DB8"/>
    <w:pPr>
      <w:spacing w:after="120" w:line="480" w:lineRule="auto"/>
      <w:ind w:left="283"/>
    </w:pPr>
    <w:rPr>
      <w:lang w:val="uk-UA"/>
    </w:rPr>
  </w:style>
  <w:style w:type="character" w:customStyle="1" w:styleId="24">
    <w:name w:val="Основной текст с отступом 2 Знак"/>
    <w:link w:val="23"/>
    <w:rsid w:val="00AE3DB8"/>
    <w:rPr>
      <w:rFonts w:ascii="Times New Roman" w:eastAsia="Times New Roman" w:hAnsi="Times New Roman"/>
      <w:sz w:val="24"/>
      <w:szCs w:val="24"/>
      <w:lang w:val="uk-UA" w:eastAsia="ru-RU"/>
    </w:rPr>
  </w:style>
  <w:style w:type="paragraph" w:customStyle="1" w:styleId="1">
    <w:name w:val="Знак Знак Знак Знак Знак Знак Знак Знак Знак1"/>
    <w:basedOn w:val="a"/>
    <w:rsid w:val="00EF3FF5"/>
    <w:rPr>
      <w:rFonts w:ascii="Verdana" w:hAnsi="Verdana" w:cs="Verdana"/>
      <w:sz w:val="20"/>
      <w:szCs w:val="20"/>
      <w:lang w:val="en-US" w:eastAsia="en-US"/>
    </w:rPr>
  </w:style>
  <w:style w:type="paragraph" w:styleId="ae">
    <w:name w:val="Body Text Indent"/>
    <w:basedOn w:val="a"/>
    <w:link w:val="af"/>
    <w:rsid w:val="00011FA3"/>
    <w:pPr>
      <w:spacing w:after="120"/>
      <w:ind w:left="283"/>
    </w:pPr>
  </w:style>
  <w:style w:type="character" w:customStyle="1" w:styleId="af">
    <w:name w:val="Основной текст с отступом Знак"/>
    <w:link w:val="ae"/>
    <w:rsid w:val="00011FA3"/>
    <w:rPr>
      <w:rFonts w:ascii="Times New Roman" w:eastAsia="Times New Roman" w:hAnsi="Times New Roman"/>
      <w:sz w:val="24"/>
      <w:szCs w:val="24"/>
    </w:rPr>
  </w:style>
  <w:style w:type="character" w:styleId="af0">
    <w:name w:val="Hyperlink"/>
    <w:uiPriority w:val="99"/>
    <w:unhideWhenUsed/>
    <w:rsid w:val="006A7483"/>
    <w:rPr>
      <w:color w:val="0563C1"/>
      <w:u w:val="single"/>
    </w:rPr>
  </w:style>
  <w:style w:type="character" w:customStyle="1" w:styleId="20">
    <w:name w:val="Заголовок 2 Знак"/>
    <w:link w:val="2"/>
    <w:rsid w:val="00C42C95"/>
    <w:rPr>
      <w:rFonts w:ascii="Times New Roman" w:eastAsia="Times New Roman" w:hAnsi="Times New Roman"/>
      <w:sz w:val="32"/>
      <w:u w:val="single"/>
      <w:lang w:val="uk-UA"/>
    </w:rPr>
  </w:style>
  <w:style w:type="paragraph" w:customStyle="1" w:styleId="Style7">
    <w:name w:val="Style7"/>
    <w:basedOn w:val="a"/>
    <w:rsid w:val="00C42C95"/>
    <w:pPr>
      <w:widowControl w:val="0"/>
      <w:autoSpaceDE w:val="0"/>
      <w:autoSpaceDN w:val="0"/>
      <w:adjustRightInd w:val="0"/>
      <w:spacing w:line="305" w:lineRule="exact"/>
      <w:ind w:firstLine="840"/>
      <w:jc w:val="both"/>
    </w:pPr>
    <w:rPr>
      <w:rFonts w:ascii="Comic Sans MS" w:eastAsia="Calibri" w:hAnsi="Comic Sans MS" w:cs="Comic Sans MS"/>
    </w:rPr>
  </w:style>
  <w:style w:type="character" w:styleId="af1">
    <w:name w:val="FollowedHyperlink"/>
    <w:basedOn w:val="a0"/>
    <w:uiPriority w:val="99"/>
    <w:semiHidden/>
    <w:unhideWhenUsed/>
    <w:rsid w:val="005F7AE7"/>
    <w:rPr>
      <w:color w:val="800080" w:themeColor="followedHyperlink"/>
      <w:u w:val="single"/>
    </w:rPr>
  </w:style>
  <w:style w:type="paragraph" w:styleId="af2">
    <w:name w:val="header"/>
    <w:basedOn w:val="a"/>
    <w:link w:val="af3"/>
    <w:uiPriority w:val="99"/>
    <w:unhideWhenUsed/>
    <w:rsid w:val="003650D2"/>
    <w:pPr>
      <w:tabs>
        <w:tab w:val="center" w:pos="4677"/>
        <w:tab w:val="right" w:pos="9355"/>
      </w:tabs>
    </w:pPr>
  </w:style>
  <w:style w:type="character" w:customStyle="1" w:styleId="af3">
    <w:name w:val="Верхний колонтитул Знак"/>
    <w:basedOn w:val="a0"/>
    <w:link w:val="af2"/>
    <w:uiPriority w:val="99"/>
    <w:rsid w:val="003650D2"/>
    <w:rPr>
      <w:rFonts w:ascii="Times New Roman" w:eastAsia="Times New Roman" w:hAnsi="Times New Roman"/>
      <w:sz w:val="24"/>
      <w:szCs w:val="24"/>
    </w:rPr>
  </w:style>
  <w:style w:type="paragraph" w:styleId="af4">
    <w:name w:val="footer"/>
    <w:basedOn w:val="a"/>
    <w:link w:val="af5"/>
    <w:uiPriority w:val="99"/>
    <w:unhideWhenUsed/>
    <w:rsid w:val="003650D2"/>
    <w:pPr>
      <w:tabs>
        <w:tab w:val="center" w:pos="4677"/>
        <w:tab w:val="right" w:pos="9355"/>
      </w:tabs>
    </w:pPr>
  </w:style>
  <w:style w:type="character" w:customStyle="1" w:styleId="af5">
    <w:name w:val="Нижний колонтитул Знак"/>
    <w:basedOn w:val="a0"/>
    <w:link w:val="af4"/>
    <w:uiPriority w:val="99"/>
    <w:rsid w:val="003650D2"/>
    <w:rPr>
      <w:rFonts w:ascii="Times New Roman" w:eastAsia="Times New Roman" w:hAnsi="Times New Roman"/>
      <w:sz w:val="24"/>
      <w:szCs w:val="24"/>
    </w:rPr>
  </w:style>
  <w:style w:type="character" w:customStyle="1" w:styleId="a4">
    <w:name w:val="Абзац списка Знак"/>
    <w:link w:val="a3"/>
    <w:rsid w:val="008F22DB"/>
    <w:rPr>
      <w:rFonts w:ascii="Times New Roman" w:eastAsia="Times New Roman" w:hAnsi="Times New Roman"/>
      <w:sz w:val="24"/>
      <w:szCs w:val="24"/>
    </w:rPr>
  </w:style>
  <w:style w:type="character" w:styleId="af6">
    <w:name w:val="annotation reference"/>
    <w:basedOn w:val="a0"/>
    <w:uiPriority w:val="99"/>
    <w:semiHidden/>
    <w:unhideWhenUsed/>
    <w:rsid w:val="002A39CB"/>
    <w:rPr>
      <w:sz w:val="16"/>
      <w:szCs w:val="16"/>
    </w:rPr>
  </w:style>
  <w:style w:type="paragraph" w:styleId="af7">
    <w:name w:val="annotation text"/>
    <w:basedOn w:val="a"/>
    <w:link w:val="af8"/>
    <w:uiPriority w:val="99"/>
    <w:semiHidden/>
    <w:unhideWhenUsed/>
    <w:rsid w:val="002A39CB"/>
    <w:rPr>
      <w:sz w:val="20"/>
      <w:szCs w:val="20"/>
    </w:rPr>
  </w:style>
  <w:style w:type="character" w:customStyle="1" w:styleId="af8">
    <w:name w:val="Текст примечания Знак"/>
    <w:basedOn w:val="a0"/>
    <w:link w:val="af7"/>
    <w:uiPriority w:val="99"/>
    <w:semiHidden/>
    <w:rsid w:val="002A39CB"/>
    <w:rPr>
      <w:rFonts w:ascii="Times New Roman" w:eastAsia="Times New Roman" w:hAnsi="Times New Roman"/>
    </w:rPr>
  </w:style>
  <w:style w:type="paragraph" w:styleId="af9">
    <w:name w:val="annotation subject"/>
    <w:basedOn w:val="af7"/>
    <w:next w:val="af7"/>
    <w:link w:val="afa"/>
    <w:uiPriority w:val="99"/>
    <w:semiHidden/>
    <w:unhideWhenUsed/>
    <w:rsid w:val="002A39CB"/>
    <w:rPr>
      <w:b/>
      <w:bCs/>
    </w:rPr>
  </w:style>
  <w:style w:type="character" w:customStyle="1" w:styleId="afa">
    <w:name w:val="Тема примечания Знак"/>
    <w:basedOn w:val="af8"/>
    <w:link w:val="af9"/>
    <w:uiPriority w:val="99"/>
    <w:semiHidden/>
    <w:rsid w:val="002A39CB"/>
    <w:rPr>
      <w:rFonts w:ascii="Times New Roman" w:eastAsia="Times New Roman" w:hAnsi="Times New Roman"/>
      <w:b/>
      <w:bCs/>
    </w:rPr>
  </w:style>
  <w:style w:type="paragraph" w:styleId="afb">
    <w:name w:val="No Spacing"/>
    <w:uiPriority w:val="99"/>
    <w:qFormat/>
    <w:rsid w:val="00411D3A"/>
    <w:rPr>
      <w:rFonts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858434">
      <w:bodyDiv w:val="1"/>
      <w:marLeft w:val="0"/>
      <w:marRight w:val="0"/>
      <w:marTop w:val="0"/>
      <w:marBottom w:val="0"/>
      <w:divBdr>
        <w:top w:val="none" w:sz="0" w:space="0" w:color="auto"/>
        <w:left w:val="none" w:sz="0" w:space="0" w:color="auto"/>
        <w:bottom w:val="none" w:sz="0" w:space="0" w:color="auto"/>
        <w:right w:val="none" w:sz="0" w:space="0" w:color="auto"/>
      </w:divBdr>
    </w:div>
    <w:div w:id="256720539">
      <w:bodyDiv w:val="1"/>
      <w:marLeft w:val="0"/>
      <w:marRight w:val="0"/>
      <w:marTop w:val="0"/>
      <w:marBottom w:val="0"/>
      <w:divBdr>
        <w:top w:val="none" w:sz="0" w:space="0" w:color="auto"/>
        <w:left w:val="none" w:sz="0" w:space="0" w:color="auto"/>
        <w:bottom w:val="none" w:sz="0" w:space="0" w:color="auto"/>
        <w:right w:val="none" w:sz="0" w:space="0" w:color="auto"/>
      </w:divBdr>
    </w:div>
    <w:div w:id="352418225">
      <w:bodyDiv w:val="1"/>
      <w:marLeft w:val="0"/>
      <w:marRight w:val="0"/>
      <w:marTop w:val="0"/>
      <w:marBottom w:val="0"/>
      <w:divBdr>
        <w:top w:val="none" w:sz="0" w:space="0" w:color="auto"/>
        <w:left w:val="none" w:sz="0" w:space="0" w:color="auto"/>
        <w:bottom w:val="none" w:sz="0" w:space="0" w:color="auto"/>
        <w:right w:val="none" w:sz="0" w:space="0" w:color="auto"/>
      </w:divBdr>
    </w:div>
    <w:div w:id="466170401">
      <w:bodyDiv w:val="1"/>
      <w:marLeft w:val="0"/>
      <w:marRight w:val="0"/>
      <w:marTop w:val="0"/>
      <w:marBottom w:val="0"/>
      <w:divBdr>
        <w:top w:val="none" w:sz="0" w:space="0" w:color="auto"/>
        <w:left w:val="none" w:sz="0" w:space="0" w:color="auto"/>
        <w:bottom w:val="none" w:sz="0" w:space="0" w:color="auto"/>
        <w:right w:val="none" w:sz="0" w:space="0" w:color="auto"/>
      </w:divBdr>
    </w:div>
    <w:div w:id="634288812">
      <w:bodyDiv w:val="1"/>
      <w:marLeft w:val="0"/>
      <w:marRight w:val="0"/>
      <w:marTop w:val="0"/>
      <w:marBottom w:val="0"/>
      <w:divBdr>
        <w:top w:val="none" w:sz="0" w:space="0" w:color="auto"/>
        <w:left w:val="none" w:sz="0" w:space="0" w:color="auto"/>
        <w:bottom w:val="none" w:sz="0" w:space="0" w:color="auto"/>
        <w:right w:val="none" w:sz="0" w:space="0" w:color="auto"/>
      </w:divBdr>
    </w:div>
    <w:div w:id="693534526">
      <w:bodyDiv w:val="1"/>
      <w:marLeft w:val="0"/>
      <w:marRight w:val="0"/>
      <w:marTop w:val="0"/>
      <w:marBottom w:val="0"/>
      <w:divBdr>
        <w:top w:val="none" w:sz="0" w:space="0" w:color="auto"/>
        <w:left w:val="none" w:sz="0" w:space="0" w:color="auto"/>
        <w:bottom w:val="none" w:sz="0" w:space="0" w:color="auto"/>
        <w:right w:val="none" w:sz="0" w:space="0" w:color="auto"/>
      </w:divBdr>
    </w:div>
    <w:div w:id="928391977">
      <w:bodyDiv w:val="1"/>
      <w:marLeft w:val="0"/>
      <w:marRight w:val="0"/>
      <w:marTop w:val="0"/>
      <w:marBottom w:val="0"/>
      <w:divBdr>
        <w:top w:val="none" w:sz="0" w:space="0" w:color="auto"/>
        <w:left w:val="none" w:sz="0" w:space="0" w:color="auto"/>
        <w:bottom w:val="none" w:sz="0" w:space="0" w:color="auto"/>
        <w:right w:val="none" w:sz="0" w:space="0" w:color="auto"/>
      </w:divBdr>
    </w:div>
    <w:div w:id="1031105648">
      <w:bodyDiv w:val="1"/>
      <w:marLeft w:val="0"/>
      <w:marRight w:val="0"/>
      <w:marTop w:val="0"/>
      <w:marBottom w:val="0"/>
      <w:divBdr>
        <w:top w:val="none" w:sz="0" w:space="0" w:color="auto"/>
        <w:left w:val="none" w:sz="0" w:space="0" w:color="auto"/>
        <w:bottom w:val="none" w:sz="0" w:space="0" w:color="auto"/>
        <w:right w:val="none" w:sz="0" w:space="0" w:color="auto"/>
      </w:divBdr>
    </w:div>
    <w:div w:id="1123380630">
      <w:bodyDiv w:val="1"/>
      <w:marLeft w:val="0"/>
      <w:marRight w:val="0"/>
      <w:marTop w:val="0"/>
      <w:marBottom w:val="0"/>
      <w:divBdr>
        <w:top w:val="none" w:sz="0" w:space="0" w:color="auto"/>
        <w:left w:val="none" w:sz="0" w:space="0" w:color="auto"/>
        <w:bottom w:val="none" w:sz="0" w:space="0" w:color="auto"/>
        <w:right w:val="none" w:sz="0" w:space="0" w:color="auto"/>
      </w:divBdr>
    </w:div>
    <w:div w:id="1128280046">
      <w:bodyDiv w:val="1"/>
      <w:marLeft w:val="0"/>
      <w:marRight w:val="0"/>
      <w:marTop w:val="0"/>
      <w:marBottom w:val="0"/>
      <w:divBdr>
        <w:top w:val="none" w:sz="0" w:space="0" w:color="auto"/>
        <w:left w:val="none" w:sz="0" w:space="0" w:color="auto"/>
        <w:bottom w:val="none" w:sz="0" w:space="0" w:color="auto"/>
        <w:right w:val="none" w:sz="0" w:space="0" w:color="auto"/>
      </w:divBdr>
    </w:div>
    <w:div w:id="1179851287">
      <w:bodyDiv w:val="1"/>
      <w:marLeft w:val="0"/>
      <w:marRight w:val="0"/>
      <w:marTop w:val="0"/>
      <w:marBottom w:val="0"/>
      <w:divBdr>
        <w:top w:val="none" w:sz="0" w:space="0" w:color="auto"/>
        <w:left w:val="none" w:sz="0" w:space="0" w:color="auto"/>
        <w:bottom w:val="none" w:sz="0" w:space="0" w:color="auto"/>
        <w:right w:val="none" w:sz="0" w:space="0" w:color="auto"/>
      </w:divBdr>
    </w:div>
    <w:div w:id="1220557494">
      <w:marLeft w:val="0"/>
      <w:marRight w:val="0"/>
      <w:marTop w:val="0"/>
      <w:marBottom w:val="0"/>
      <w:divBdr>
        <w:top w:val="none" w:sz="0" w:space="0" w:color="auto"/>
        <w:left w:val="none" w:sz="0" w:space="0" w:color="auto"/>
        <w:bottom w:val="none" w:sz="0" w:space="0" w:color="auto"/>
        <w:right w:val="none" w:sz="0" w:space="0" w:color="auto"/>
      </w:divBdr>
    </w:div>
    <w:div w:id="1220557495">
      <w:marLeft w:val="0"/>
      <w:marRight w:val="0"/>
      <w:marTop w:val="0"/>
      <w:marBottom w:val="0"/>
      <w:divBdr>
        <w:top w:val="none" w:sz="0" w:space="0" w:color="auto"/>
        <w:left w:val="none" w:sz="0" w:space="0" w:color="auto"/>
        <w:bottom w:val="none" w:sz="0" w:space="0" w:color="auto"/>
        <w:right w:val="none" w:sz="0" w:space="0" w:color="auto"/>
      </w:divBdr>
    </w:div>
    <w:div w:id="1220557496">
      <w:marLeft w:val="0"/>
      <w:marRight w:val="0"/>
      <w:marTop w:val="0"/>
      <w:marBottom w:val="0"/>
      <w:divBdr>
        <w:top w:val="none" w:sz="0" w:space="0" w:color="auto"/>
        <w:left w:val="none" w:sz="0" w:space="0" w:color="auto"/>
        <w:bottom w:val="none" w:sz="0" w:space="0" w:color="auto"/>
        <w:right w:val="none" w:sz="0" w:space="0" w:color="auto"/>
      </w:divBdr>
    </w:div>
    <w:div w:id="1220557497">
      <w:marLeft w:val="0"/>
      <w:marRight w:val="0"/>
      <w:marTop w:val="0"/>
      <w:marBottom w:val="0"/>
      <w:divBdr>
        <w:top w:val="none" w:sz="0" w:space="0" w:color="auto"/>
        <w:left w:val="none" w:sz="0" w:space="0" w:color="auto"/>
        <w:bottom w:val="none" w:sz="0" w:space="0" w:color="auto"/>
        <w:right w:val="none" w:sz="0" w:space="0" w:color="auto"/>
      </w:divBdr>
    </w:div>
    <w:div w:id="1220557498">
      <w:marLeft w:val="0"/>
      <w:marRight w:val="0"/>
      <w:marTop w:val="0"/>
      <w:marBottom w:val="0"/>
      <w:divBdr>
        <w:top w:val="none" w:sz="0" w:space="0" w:color="auto"/>
        <w:left w:val="none" w:sz="0" w:space="0" w:color="auto"/>
        <w:bottom w:val="none" w:sz="0" w:space="0" w:color="auto"/>
        <w:right w:val="none" w:sz="0" w:space="0" w:color="auto"/>
      </w:divBdr>
    </w:div>
    <w:div w:id="1220557499">
      <w:marLeft w:val="0"/>
      <w:marRight w:val="0"/>
      <w:marTop w:val="0"/>
      <w:marBottom w:val="0"/>
      <w:divBdr>
        <w:top w:val="none" w:sz="0" w:space="0" w:color="auto"/>
        <w:left w:val="none" w:sz="0" w:space="0" w:color="auto"/>
        <w:bottom w:val="none" w:sz="0" w:space="0" w:color="auto"/>
        <w:right w:val="none" w:sz="0" w:space="0" w:color="auto"/>
      </w:divBdr>
    </w:div>
    <w:div w:id="1220557500">
      <w:marLeft w:val="0"/>
      <w:marRight w:val="0"/>
      <w:marTop w:val="0"/>
      <w:marBottom w:val="0"/>
      <w:divBdr>
        <w:top w:val="none" w:sz="0" w:space="0" w:color="auto"/>
        <w:left w:val="none" w:sz="0" w:space="0" w:color="auto"/>
        <w:bottom w:val="none" w:sz="0" w:space="0" w:color="auto"/>
        <w:right w:val="none" w:sz="0" w:space="0" w:color="auto"/>
      </w:divBdr>
    </w:div>
    <w:div w:id="1220557501">
      <w:marLeft w:val="0"/>
      <w:marRight w:val="0"/>
      <w:marTop w:val="0"/>
      <w:marBottom w:val="0"/>
      <w:divBdr>
        <w:top w:val="none" w:sz="0" w:space="0" w:color="auto"/>
        <w:left w:val="none" w:sz="0" w:space="0" w:color="auto"/>
        <w:bottom w:val="none" w:sz="0" w:space="0" w:color="auto"/>
        <w:right w:val="none" w:sz="0" w:space="0" w:color="auto"/>
      </w:divBdr>
    </w:div>
    <w:div w:id="1220557502">
      <w:marLeft w:val="0"/>
      <w:marRight w:val="0"/>
      <w:marTop w:val="0"/>
      <w:marBottom w:val="0"/>
      <w:divBdr>
        <w:top w:val="none" w:sz="0" w:space="0" w:color="auto"/>
        <w:left w:val="none" w:sz="0" w:space="0" w:color="auto"/>
        <w:bottom w:val="none" w:sz="0" w:space="0" w:color="auto"/>
        <w:right w:val="none" w:sz="0" w:space="0" w:color="auto"/>
      </w:divBdr>
    </w:div>
    <w:div w:id="1220557503">
      <w:marLeft w:val="0"/>
      <w:marRight w:val="0"/>
      <w:marTop w:val="0"/>
      <w:marBottom w:val="0"/>
      <w:divBdr>
        <w:top w:val="none" w:sz="0" w:space="0" w:color="auto"/>
        <w:left w:val="none" w:sz="0" w:space="0" w:color="auto"/>
        <w:bottom w:val="none" w:sz="0" w:space="0" w:color="auto"/>
        <w:right w:val="none" w:sz="0" w:space="0" w:color="auto"/>
      </w:divBdr>
    </w:div>
    <w:div w:id="1220557504">
      <w:marLeft w:val="0"/>
      <w:marRight w:val="0"/>
      <w:marTop w:val="0"/>
      <w:marBottom w:val="0"/>
      <w:divBdr>
        <w:top w:val="none" w:sz="0" w:space="0" w:color="auto"/>
        <w:left w:val="none" w:sz="0" w:space="0" w:color="auto"/>
        <w:bottom w:val="none" w:sz="0" w:space="0" w:color="auto"/>
        <w:right w:val="none" w:sz="0" w:space="0" w:color="auto"/>
      </w:divBdr>
    </w:div>
    <w:div w:id="1898320738">
      <w:bodyDiv w:val="1"/>
      <w:marLeft w:val="0"/>
      <w:marRight w:val="0"/>
      <w:marTop w:val="0"/>
      <w:marBottom w:val="0"/>
      <w:divBdr>
        <w:top w:val="none" w:sz="0" w:space="0" w:color="auto"/>
        <w:left w:val="none" w:sz="0" w:space="0" w:color="auto"/>
        <w:bottom w:val="none" w:sz="0" w:space="0" w:color="auto"/>
        <w:right w:val="none" w:sz="0" w:space="0" w:color="auto"/>
      </w:divBdr>
    </w:div>
    <w:div w:id="2084179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2D2FA-5191-4358-A715-2AA80D123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10251</TotalTime>
  <Pages>3</Pages>
  <Words>925</Words>
  <Characters>5278</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COMP</Company>
  <LinksUpToDate>false</LinksUpToDate>
  <CharactersWithSpaces>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Єрмолова Надія Олександрівна</cp:lastModifiedBy>
  <cp:revision>1151</cp:revision>
  <cp:lastPrinted>2026-05-15T08:19:00Z</cp:lastPrinted>
  <dcterms:created xsi:type="dcterms:W3CDTF">2018-02-07T14:32:00Z</dcterms:created>
  <dcterms:modified xsi:type="dcterms:W3CDTF">2026-05-29T11:04:00Z</dcterms:modified>
</cp:coreProperties>
</file>